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F2E" w:rsidRPr="00C94139" w:rsidRDefault="008D7F2E" w:rsidP="008D7F2E">
      <w:pPr>
        <w:spacing w:line="360" w:lineRule="auto"/>
        <w:rPr>
          <w:rFonts w:ascii="Times New Roman" w:hAnsi="Times New Roman" w:cs="Times New Roman"/>
          <w:b/>
          <w:sz w:val="24"/>
          <w:szCs w:val="24"/>
        </w:rPr>
      </w:pPr>
      <w:r w:rsidRPr="00C94139">
        <w:rPr>
          <w:rFonts w:ascii="Times New Roman" w:hAnsi="Times New Roman" w:cs="Times New Roman"/>
          <w:b/>
          <w:sz w:val="24"/>
          <w:szCs w:val="24"/>
        </w:rPr>
        <w:t>Data Appendix</w:t>
      </w:r>
    </w:p>
    <w:p w:rsidR="008D7F2E" w:rsidRDefault="008D7F2E" w:rsidP="008D7F2E">
      <w:pPr>
        <w:spacing w:after="0" w:line="240" w:lineRule="auto"/>
        <w:ind w:firstLine="720"/>
        <w:jc w:val="both"/>
        <w:rPr>
          <w:rFonts w:ascii="Times New Roman" w:hAnsi="Times New Roman" w:cs="Times New Roman"/>
          <w:sz w:val="24"/>
          <w:szCs w:val="24"/>
        </w:rPr>
      </w:pPr>
    </w:p>
    <w:p w:rsidR="008D7F2E" w:rsidRPr="00D4511C" w:rsidRDefault="008D7F2E" w:rsidP="008D7F2E">
      <w:pPr>
        <w:spacing w:after="0" w:line="240" w:lineRule="auto"/>
        <w:ind w:firstLine="720"/>
        <w:jc w:val="both"/>
        <w:rPr>
          <w:rFonts w:ascii="Times New Roman" w:hAnsi="Times New Roman" w:cs="Times New Roman"/>
          <w:sz w:val="24"/>
          <w:szCs w:val="24"/>
        </w:rPr>
      </w:pPr>
      <w:r w:rsidRPr="00D4511C">
        <w:rPr>
          <w:rFonts w:ascii="Times New Roman" w:hAnsi="Times New Roman" w:cs="Times New Roman"/>
          <w:sz w:val="24"/>
          <w:szCs w:val="24"/>
        </w:rPr>
        <w:t>Detailed firm-level data, based on which we calculate individual firms’ productivity, come from the Chinese Industrial Census (CIC)</w:t>
      </w:r>
      <w:r>
        <w:rPr>
          <w:rFonts w:ascii="Times New Roman" w:hAnsi="Times New Roman" w:cs="Times New Roman"/>
          <w:sz w:val="24"/>
          <w:szCs w:val="24"/>
        </w:rPr>
        <w:t>, also referred to as Annual Survey of Industrial Firms</w:t>
      </w:r>
      <w:r w:rsidRPr="00D4511C">
        <w:rPr>
          <w:rFonts w:ascii="Times New Roman" w:hAnsi="Times New Roman" w:cs="Times New Roman"/>
          <w:sz w:val="24"/>
          <w:szCs w:val="24"/>
        </w:rPr>
        <w:t xml:space="preserve">. An annual firm-level survey conducted by China’s National Bureau of Statistics (NBS), the dataset covers mining, manufacturing, and public utility industries. In this paper, we focus on manufacturing firms, and the decade between 1998 and 2007 in which the surveys contain necessary variables for standard productivity measurements. </w:t>
      </w:r>
    </w:p>
    <w:p w:rsidR="008D7F2E" w:rsidRPr="00D4511C" w:rsidRDefault="008D7F2E" w:rsidP="008D7F2E">
      <w:pPr>
        <w:spacing w:after="0" w:line="240" w:lineRule="auto"/>
        <w:jc w:val="both"/>
        <w:rPr>
          <w:rFonts w:ascii="Times New Roman" w:hAnsi="Times New Roman" w:cs="Times New Roman"/>
          <w:sz w:val="24"/>
          <w:szCs w:val="24"/>
        </w:rPr>
      </w:pPr>
    </w:p>
    <w:p w:rsidR="008D7F2E" w:rsidRDefault="008D7F2E" w:rsidP="008D7F2E">
      <w:pPr>
        <w:spacing w:after="0" w:line="240" w:lineRule="auto"/>
        <w:ind w:firstLine="720"/>
        <w:jc w:val="both"/>
        <w:rPr>
          <w:rFonts w:ascii="Times New Roman" w:hAnsi="Times New Roman" w:cs="Times New Roman"/>
          <w:sz w:val="24"/>
          <w:szCs w:val="24"/>
        </w:rPr>
      </w:pPr>
      <w:r w:rsidRPr="00D4511C">
        <w:rPr>
          <w:rFonts w:ascii="Times New Roman" w:hAnsi="Times New Roman" w:cs="Times New Roman"/>
          <w:sz w:val="24"/>
          <w:szCs w:val="24"/>
        </w:rPr>
        <w:t>Firms present</w:t>
      </w:r>
      <w:r>
        <w:rPr>
          <w:rFonts w:ascii="Times New Roman" w:hAnsi="Times New Roman" w:cs="Times New Roman"/>
          <w:sz w:val="24"/>
          <w:szCs w:val="24"/>
        </w:rPr>
        <w:t>ed</w:t>
      </w:r>
      <w:r w:rsidRPr="00D4511C">
        <w:rPr>
          <w:rFonts w:ascii="Times New Roman" w:hAnsi="Times New Roman" w:cs="Times New Roman"/>
          <w:sz w:val="24"/>
          <w:szCs w:val="24"/>
        </w:rPr>
        <w:t xml:space="preserve"> in dataset</w:t>
      </w:r>
      <w:r>
        <w:rPr>
          <w:rFonts w:ascii="Times New Roman" w:hAnsi="Times New Roman" w:cs="Times New Roman"/>
          <w:sz w:val="24"/>
          <w:szCs w:val="24"/>
        </w:rPr>
        <w:t>s</w:t>
      </w:r>
      <w:r w:rsidRPr="00D4511C">
        <w:rPr>
          <w:rFonts w:ascii="Times New Roman" w:hAnsi="Times New Roman" w:cs="Times New Roman"/>
          <w:sz w:val="24"/>
          <w:szCs w:val="24"/>
        </w:rPr>
        <w:t xml:space="preserve"> are relatively large. According to the official documentation, the surveys include all state-owned enterprises (SOEs), and non-state firms with sales greater than 5 million CNY ("above-scale" firms). Yet</w:t>
      </w:r>
      <w:r>
        <w:rPr>
          <w:rFonts w:ascii="Times New Roman" w:hAnsi="Times New Roman" w:cs="Times New Roman"/>
          <w:sz w:val="24"/>
          <w:szCs w:val="24"/>
        </w:rPr>
        <w:t>,</w:t>
      </w:r>
      <w:r w:rsidRPr="00D4511C">
        <w:rPr>
          <w:rFonts w:ascii="Times New Roman" w:hAnsi="Times New Roman" w:cs="Times New Roman"/>
          <w:sz w:val="24"/>
          <w:szCs w:val="24"/>
        </w:rPr>
        <w:t xml:space="preserve"> in fact, a significant number of below-5-million non-state firms, accounting for about 5</w:t>
      </w:r>
      <w:r>
        <w:rPr>
          <w:rFonts w:ascii="Times New Roman" w:hAnsi="Times New Roman" w:cs="Times New Roman"/>
          <w:sz w:val="24"/>
          <w:szCs w:val="24"/>
        </w:rPr>
        <w:t>%</w:t>
      </w:r>
      <w:r w:rsidRPr="00D4511C">
        <w:rPr>
          <w:rFonts w:ascii="Times New Roman" w:hAnsi="Times New Roman" w:cs="Times New Roman"/>
          <w:sz w:val="24"/>
          <w:szCs w:val="24"/>
        </w:rPr>
        <w:t xml:space="preserve"> of the unbalanced panel, are also included. In comparison with the 2004 Economic Census that covers the universe of industrial firms, the CIC excludes 80</w:t>
      </w:r>
      <w:r>
        <w:rPr>
          <w:rFonts w:ascii="Times New Roman" w:hAnsi="Times New Roman" w:cs="Times New Roman"/>
          <w:sz w:val="24"/>
          <w:szCs w:val="24"/>
        </w:rPr>
        <w:t>%</w:t>
      </w:r>
      <w:r w:rsidRPr="00D4511C">
        <w:rPr>
          <w:rFonts w:ascii="Times New Roman" w:hAnsi="Times New Roman" w:cs="Times New Roman"/>
          <w:sz w:val="24"/>
          <w:szCs w:val="24"/>
        </w:rPr>
        <w:t xml:space="preserve"> of firms, yet these “below-scale” firms only accounted for 28.8</w:t>
      </w:r>
      <w:r>
        <w:rPr>
          <w:rFonts w:ascii="Times New Roman" w:hAnsi="Times New Roman" w:cs="Times New Roman"/>
          <w:sz w:val="24"/>
          <w:szCs w:val="24"/>
        </w:rPr>
        <w:t>%</w:t>
      </w:r>
      <w:r w:rsidRPr="00D4511C">
        <w:rPr>
          <w:rFonts w:ascii="Times New Roman" w:hAnsi="Times New Roman" w:cs="Times New Roman"/>
          <w:sz w:val="24"/>
          <w:szCs w:val="24"/>
        </w:rPr>
        <w:t xml:space="preserve"> of industrial workforce, 9.9</w:t>
      </w:r>
      <w:r>
        <w:rPr>
          <w:rFonts w:ascii="Times New Roman" w:hAnsi="Times New Roman" w:cs="Times New Roman"/>
          <w:sz w:val="24"/>
          <w:szCs w:val="24"/>
        </w:rPr>
        <w:t>%</w:t>
      </w:r>
      <w:r w:rsidRPr="00D4511C">
        <w:rPr>
          <w:rFonts w:ascii="Times New Roman" w:hAnsi="Times New Roman" w:cs="Times New Roman"/>
          <w:sz w:val="24"/>
          <w:szCs w:val="24"/>
        </w:rPr>
        <w:t xml:space="preserve"> of output, and 2.5</w:t>
      </w:r>
      <w:r>
        <w:rPr>
          <w:rFonts w:ascii="Times New Roman" w:hAnsi="Times New Roman" w:cs="Times New Roman"/>
          <w:sz w:val="24"/>
          <w:szCs w:val="24"/>
        </w:rPr>
        <w:t>%</w:t>
      </w:r>
      <w:r w:rsidRPr="00D4511C">
        <w:rPr>
          <w:rFonts w:ascii="Times New Roman" w:hAnsi="Times New Roman" w:cs="Times New Roman"/>
          <w:sz w:val="24"/>
          <w:szCs w:val="24"/>
        </w:rPr>
        <w:t xml:space="preserve"> of exports (Brandt et al., 2012).</w:t>
      </w:r>
    </w:p>
    <w:p w:rsidR="008D7F2E" w:rsidRDefault="008D7F2E" w:rsidP="008D7F2E">
      <w:pPr>
        <w:spacing w:after="0" w:line="240" w:lineRule="auto"/>
        <w:ind w:firstLine="720"/>
        <w:jc w:val="both"/>
        <w:rPr>
          <w:rFonts w:ascii="Times New Roman" w:hAnsi="Times New Roman" w:cs="Times New Roman"/>
          <w:sz w:val="24"/>
          <w:szCs w:val="24"/>
        </w:rPr>
      </w:pPr>
    </w:p>
    <w:p w:rsidR="008D7F2E" w:rsidRPr="00D4511C" w:rsidRDefault="008D7F2E" w:rsidP="008D7F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 substantial amount of data work is necessary before empirical analysis. Key issues include standardizing industry codes and address IDs, matching individual firms over time, deflating nominal variables, etc. Brandt et al. (2012) provides a comprehensive description of such data work in their online appendix. This paper follows their steps and has largely replicated their results.</w:t>
      </w:r>
    </w:p>
    <w:p w:rsidR="008D7F2E" w:rsidRPr="00D4511C" w:rsidRDefault="008D7F2E" w:rsidP="008D7F2E">
      <w:pPr>
        <w:spacing w:after="0" w:line="240" w:lineRule="auto"/>
        <w:jc w:val="both"/>
        <w:rPr>
          <w:rFonts w:ascii="Times New Roman" w:hAnsi="Times New Roman" w:cs="Times New Roman"/>
          <w:sz w:val="24"/>
          <w:szCs w:val="24"/>
        </w:rPr>
      </w:pPr>
      <w:r w:rsidRPr="00D4511C">
        <w:rPr>
          <w:rFonts w:ascii="Times New Roman" w:hAnsi="Times New Roman" w:cs="Times New Roman"/>
          <w:sz w:val="24"/>
          <w:szCs w:val="24"/>
        </w:rPr>
        <w:t xml:space="preserve"> </w:t>
      </w:r>
    </w:p>
    <w:p w:rsidR="008D7F2E" w:rsidRDefault="008D7F2E" w:rsidP="008D7F2E">
      <w:pPr>
        <w:spacing w:after="0" w:line="240" w:lineRule="auto"/>
        <w:ind w:firstLine="720"/>
        <w:jc w:val="both"/>
        <w:rPr>
          <w:rFonts w:ascii="Times New Roman" w:hAnsi="Times New Roman" w:cs="Times New Roman"/>
          <w:sz w:val="24"/>
          <w:szCs w:val="24"/>
        </w:rPr>
      </w:pPr>
      <w:r w:rsidRPr="00D4511C">
        <w:rPr>
          <w:rFonts w:ascii="Times New Roman" w:hAnsi="Times New Roman" w:cs="Times New Roman"/>
          <w:sz w:val="24"/>
          <w:szCs w:val="24"/>
        </w:rPr>
        <w:t>Table 1(A) lists aggregates of individual firms’ balance sheet items. In our sample period, the total number of manufacturing firms doubled from about 165k to 337k. Aggregate (nominal) industrial output, value added, and export experienced an impressive 6-fold increase, while total employment grew by 40</w:t>
      </w:r>
      <w:r>
        <w:rPr>
          <w:rFonts w:ascii="Times New Roman" w:hAnsi="Times New Roman" w:cs="Times New Roman"/>
          <w:sz w:val="24"/>
          <w:szCs w:val="24"/>
        </w:rPr>
        <w:t>%</w:t>
      </w:r>
      <w:r w:rsidRPr="00D4511C">
        <w:rPr>
          <w:rFonts w:ascii="Times New Roman" w:hAnsi="Times New Roman" w:cs="Times New Roman"/>
          <w:sz w:val="24"/>
          <w:szCs w:val="24"/>
        </w:rPr>
        <w:t>, suggesting considerable productivity gains.</w:t>
      </w:r>
    </w:p>
    <w:p w:rsidR="00437B68" w:rsidRPr="008D7F2E" w:rsidRDefault="00437B68" w:rsidP="008D7F2E">
      <w:bookmarkStart w:id="0" w:name="_GoBack"/>
      <w:bookmarkEnd w:id="0"/>
    </w:p>
    <w:sectPr w:rsidR="00437B68" w:rsidRPr="008D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2E"/>
    <w:rsid w:val="00437B68"/>
    <w:rsid w:val="008D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1304E-942F-46B4-AD32-31104E7B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F2E"/>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Brissenden, Margaret T.</dc:creator>
  <cp:keywords/>
  <dc:description/>
  <cp:lastModifiedBy>Brissenden, Margaret T.</cp:lastModifiedBy>
  <cp:revision>1</cp:revision>
  <dcterms:created xsi:type="dcterms:W3CDTF">2017-03-17T14:00:00Z</dcterms:created>
  <dcterms:modified xsi:type="dcterms:W3CDTF">2017-03-17T14:03:00Z</dcterms:modified>
</cp:coreProperties>
</file>