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10009D" w14:textId="77777777" w:rsidR="00091FD5" w:rsidRPr="00EF31D3" w:rsidRDefault="00091FD5" w:rsidP="00091FD5">
      <w:pPr>
        <w:jc w:val="center"/>
        <w:rPr>
          <w:rFonts w:ascii="Garamond" w:hAnsi="Garamond"/>
          <w:b/>
          <w:sz w:val="22"/>
        </w:rPr>
      </w:pPr>
      <w:r w:rsidRPr="00EF31D3">
        <w:rPr>
          <w:rFonts w:ascii="Garamond" w:hAnsi="Garamond"/>
          <w:b/>
          <w:sz w:val="22"/>
        </w:rPr>
        <w:t>Appendix</w:t>
      </w:r>
      <w:r>
        <w:rPr>
          <w:rFonts w:ascii="Garamond" w:hAnsi="Garamond"/>
          <w:b/>
          <w:sz w:val="22"/>
        </w:rPr>
        <w:t xml:space="preserve"> to Centers of Gravity</w:t>
      </w:r>
      <w:bookmarkStart w:id="0" w:name="_GoBack"/>
      <w:bookmarkEnd w:id="0"/>
    </w:p>
    <w:p w14:paraId="75F4727B" w14:textId="77777777" w:rsidR="00091FD5" w:rsidRPr="00EF31D3" w:rsidRDefault="00091FD5" w:rsidP="00091FD5">
      <w:pPr>
        <w:pStyle w:val="ListParagraph"/>
        <w:widowControl w:val="0"/>
        <w:numPr>
          <w:ilvl w:val="0"/>
          <w:numId w:val="32"/>
        </w:numPr>
        <w:rPr>
          <w:b/>
          <w:sz w:val="22"/>
        </w:rPr>
      </w:pPr>
      <w:r w:rsidRPr="00EF31D3">
        <w:rPr>
          <w:b/>
          <w:sz w:val="22"/>
        </w:rPr>
        <w:t>Data description and variables construction</w:t>
      </w:r>
    </w:p>
    <w:p w14:paraId="3DD8C4CE" w14:textId="77777777" w:rsidR="00091FD5" w:rsidRPr="00EF31D3" w:rsidRDefault="00091FD5" w:rsidP="00091FD5">
      <w:pPr>
        <w:rPr>
          <w:rFonts w:ascii="Garamond" w:hAnsi="Garamond"/>
          <w:i/>
          <w:sz w:val="22"/>
        </w:rPr>
      </w:pPr>
      <w:r w:rsidRPr="00EF31D3">
        <w:rPr>
          <w:rFonts w:ascii="Garamond" w:hAnsi="Garamond"/>
          <w:i/>
          <w:sz w:val="22"/>
        </w:rPr>
        <w:t>Output, product variety and financial data</w:t>
      </w:r>
    </w:p>
    <w:p w14:paraId="4002F0DF" w14:textId="77777777" w:rsidR="00091FD5" w:rsidRPr="00EF31D3" w:rsidRDefault="00091FD5" w:rsidP="00091FD5">
      <w:pPr>
        <w:ind w:firstLine="720"/>
        <w:rPr>
          <w:rFonts w:ascii="Garamond" w:hAnsi="Garamond"/>
          <w:sz w:val="22"/>
        </w:rPr>
      </w:pPr>
      <w:r w:rsidRPr="00EF31D3">
        <w:rPr>
          <w:rFonts w:ascii="Garamond" w:hAnsi="Garamond"/>
          <w:sz w:val="22"/>
        </w:rPr>
        <w:t xml:space="preserve">We have compiled a comprehensive database covering the universe of firms that participated in the All-Japan Cotton Spinners’ Association (hereafter “Boren” for short, using its Japanese acronym) which were </w:t>
      </w:r>
      <w:r w:rsidRPr="00EF31D3">
        <w:rPr>
          <w:rFonts w:ascii="Garamond" w:hAnsi="Garamond"/>
          <w:i/>
          <w:sz w:val="22"/>
        </w:rPr>
        <w:t>all</w:t>
      </w:r>
      <w:r w:rsidRPr="00EF31D3">
        <w:rPr>
          <w:rFonts w:ascii="Garamond" w:hAnsi="Garamond"/>
          <w:sz w:val="22"/>
        </w:rPr>
        <w:t xml:space="preserve"> the firms meaningfully engaged in mechanized cotton yarn spinning at any point in time.</w:t>
      </w:r>
      <w:r w:rsidRPr="00EF31D3">
        <w:rPr>
          <w:rStyle w:val="FootnoteReference"/>
          <w:rFonts w:ascii="Garamond" w:hAnsi="Garamond"/>
          <w:sz w:val="22"/>
        </w:rPr>
        <w:footnoteReference w:id="1"/>
      </w:r>
      <w:r w:rsidRPr="00EF31D3">
        <w:rPr>
          <w:rFonts w:ascii="Garamond" w:hAnsi="Garamond"/>
          <w:sz w:val="22"/>
        </w:rPr>
        <w:t xml:space="preserve"> The first part of the database consists of firm-level monthly data on inputs and outputs in physical units published (since July 1889) in Boren’s bulletins (hereafter, “Geppo”). The data for 1883-June 1889 have been coded from the “Official Gazette” (“Kampo”) which uses the same data reporting format, and the two time series were combined together. The data actually used in the paper are annualized monthly data from these two sources.</w:t>
      </w:r>
    </w:p>
    <w:p w14:paraId="4BDF7347" w14:textId="77777777" w:rsidR="00091FD5" w:rsidRPr="00EF31D3" w:rsidRDefault="00091FD5" w:rsidP="00091FD5">
      <w:pPr>
        <w:ind w:firstLine="720"/>
        <w:rPr>
          <w:rFonts w:ascii="Garamond" w:hAnsi="Garamond"/>
          <w:sz w:val="22"/>
        </w:rPr>
      </w:pPr>
      <w:r w:rsidRPr="00EF31D3">
        <w:rPr>
          <w:rFonts w:ascii="Garamond" w:hAnsi="Garamond"/>
          <w:sz w:val="22"/>
        </w:rPr>
        <w:t>Starting on May 1893, Geppo also published monthly data about different product varieties (such as 16-count weft yarn, 20-count twist yarn, 42-count doubled yarn, 80-count gassed yarn and so on) produced by each firm. These data were coded and annualized to calculate the number of product varieties produced by each firm in a given year.</w:t>
      </w:r>
    </w:p>
    <w:p w14:paraId="56564395" w14:textId="77777777" w:rsidR="00091FD5" w:rsidRPr="00EF31D3" w:rsidRDefault="00091FD5" w:rsidP="00091FD5">
      <w:pPr>
        <w:ind w:firstLine="720"/>
        <w:rPr>
          <w:rFonts w:ascii="Garamond" w:hAnsi="Garamond"/>
          <w:sz w:val="22"/>
        </w:rPr>
      </w:pPr>
      <w:r w:rsidRPr="00EF31D3">
        <w:rPr>
          <w:rFonts w:ascii="Garamond" w:hAnsi="Garamond"/>
          <w:sz w:val="22"/>
        </w:rPr>
        <w:t>The second part of the database is comprised of financial information from firms’ balance sheets and income statements contained in semi-annual shareholders’ reports. For missing years and privately held companies, basic financial data were also published in Boren’s monthly bulletins (“Geppo”) and its semi-annual reports on all companies (“Sankosho”), which we integrated into the database.</w:t>
      </w:r>
    </w:p>
    <w:p w14:paraId="466B8E55" w14:textId="77777777" w:rsidR="00091FD5" w:rsidRPr="00EF31D3" w:rsidRDefault="00091FD5" w:rsidP="00091FD5">
      <w:pPr>
        <w:rPr>
          <w:rFonts w:ascii="Garamond" w:hAnsi="Garamond"/>
          <w:i/>
          <w:sz w:val="22"/>
        </w:rPr>
      </w:pPr>
      <w:r w:rsidRPr="00EF31D3">
        <w:rPr>
          <w:rFonts w:ascii="Garamond" w:hAnsi="Garamond"/>
          <w:i/>
          <w:sz w:val="22"/>
        </w:rPr>
        <w:t>Engineers data</w:t>
      </w:r>
    </w:p>
    <w:p w14:paraId="27403F9A" w14:textId="77777777" w:rsidR="00091FD5" w:rsidRPr="00EF31D3" w:rsidRDefault="00091FD5" w:rsidP="00091FD5">
      <w:pPr>
        <w:ind w:firstLine="720"/>
        <w:rPr>
          <w:rFonts w:ascii="Garamond" w:hAnsi="Garamond"/>
          <w:sz w:val="22"/>
        </w:rPr>
      </w:pPr>
      <w:r w:rsidRPr="00EF31D3">
        <w:rPr>
          <w:rFonts w:ascii="Garamond" w:hAnsi="Garamond"/>
          <w:sz w:val="22"/>
        </w:rPr>
        <w:t xml:space="preserve">The information about university-educated engineers was coded from restricted-use membership lists, </w:t>
      </w:r>
      <w:r w:rsidRPr="00EF31D3">
        <w:rPr>
          <w:rFonts w:ascii="Garamond" w:hAnsi="Garamond"/>
          <w:i/>
          <w:sz w:val="22"/>
        </w:rPr>
        <w:t>Gakushikai Meibo</w:t>
      </w:r>
      <w:r w:rsidRPr="00EF31D3">
        <w:rPr>
          <w:rFonts w:ascii="Garamond" w:hAnsi="Garamond"/>
          <w:sz w:val="22"/>
        </w:rPr>
        <w:t xml:space="preserve"> compiled by Gakushikai (The University Graduates’ Society), the association of the alumni of Imperial Universities, containing information about addresses and workplaces of the graduates. Until 1897 Tokyo Imperial University was the only one. In 1897 Kyoto Imperial University was founded and its first cohort graduated in 1901. Two more Imperial Universities were founded in 1907 and 1911 but there were no graduates of the last one available to the industry at the end of our sample (1914) as yet. </w:t>
      </w:r>
    </w:p>
    <w:p w14:paraId="66D4BFEC" w14:textId="77777777" w:rsidR="00091FD5" w:rsidRPr="00EF31D3" w:rsidRDefault="00091FD5" w:rsidP="00091FD5">
      <w:pPr>
        <w:ind w:firstLine="720"/>
        <w:rPr>
          <w:rFonts w:ascii="Garamond" w:hAnsi="Garamond"/>
          <w:sz w:val="22"/>
        </w:rPr>
      </w:pPr>
      <w:r w:rsidRPr="00EF31D3">
        <w:rPr>
          <w:rFonts w:ascii="Garamond" w:hAnsi="Garamond"/>
          <w:sz w:val="22"/>
        </w:rPr>
        <w:t xml:space="preserve">The above information was verified and supplemented, especially for earlier years, from chapters dedicated to the history of each firm in Kinugawa (1964) and from published company histories (Kanebo, 1988; Unitika, 1989; Toyobo, 1986; Fujibo, 1998, Shikibo, 1968, Kurabo, 1953). Engineers educated in British universities, in particular, were identified from these industry history sources and added to the list of graduates of Japanese Imperial Universities. We also used </w:t>
      </w:r>
      <w:r w:rsidRPr="00EF31D3">
        <w:rPr>
          <w:rFonts w:ascii="Garamond" w:hAnsi="Garamond"/>
          <w:i/>
          <w:sz w:val="22"/>
        </w:rPr>
        <w:t>Keio Gijuku Shusshin Meiryu Retsuden</w:t>
      </w:r>
      <w:r w:rsidRPr="00EF31D3">
        <w:rPr>
          <w:rFonts w:ascii="Garamond" w:hAnsi="Garamond"/>
          <w:sz w:val="22"/>
        </w:rPr>
        <w:t xml:space="preserve"> (</w:t>
      </w:r>
      <w:r w:rsidRPr="00EF31D3">
        <w:rPr>
          <w:rFonts w:ascii="Garamond" w:hAnsi="Garamond"/>
          <w:i/>
          <w:sz w:val="22"/>
        </w:rPr>
        <w:t>Biographies of Celebrity Alumni of Keio Gijuku</w:t>
      </w:r>
      <w:r w:rsidRPr="00EF31D3">
        <w:rPr>
          <w:rFonts w:ascii="Garamond" w:hAnsi="Garamond"/>
          <w:sz w:val="22"/>
        </w:rPr>
        <w:t>) published in 1909 to identify graduates of Keio Gijuku, the predecessor of Keio University, the oldest private university in Japan, who worked in the industry.</w:t>
      </w:r>
    </w:p>
    <w:p w14:paraId="0AD3BDCB" w14:textId="77777777" w:rsidR="00091FD5" w:rsidRPr="00EF31D3" w:rsidRDefault="00091FD5" w:rsidP="00091FD5">
      <w:pPr>
        <w:ind w:firstLine="720"/>
        <w:rPr>
          <w:rFonts w:ascii="Garamond" w:hAnsi="Garamond"/>
          <w:sz w:val="22"/>
        </w:rPr>
      </w:pPr>
      <w:r w:rsidRPr="00EF31D3">
        <w:rPr>
          <w:rFonts w:ascii="Garamond" w:hAnsi="Garamond"/>
          <w:sz w:val="22"/>
        </w:rPr>
        <w:t xml:space="preserve">For technical school graduates, we used annual </w:t>
      </w:r>
      <w:r w:rsidRPr="00EF31D3">
        <w:rPr>
          <w:rFonts w:ascii="Garamond" w:hAnsi="Garamond"/>
          <w:i/>
          <w:sz w:val="22"/>
        </w:rPr>
        <w:t>Ichiran</w:t>
      </w:r>
      <w:r w:rsidRPr="00EF31D3">
        <w:rPr>
          <w:rFonts w:ascii="Garamond" w:hAnsi="Garamond"/>
          <w:sz w:val="22"/>
        </w:rPr>
        <w:t xml:space="preserve"> (</w:t>
      </w:r>
      <w:r w:rsidRPr="00EF31D3">
        <w:rPr>
          <w:rFonts w:ascii="Garamond" w:hAnsi="Garamond"/>
          <w:i/>
          <w:sz w:val="22"/>
        </w:rPr>
        <w:t>Catalogs</w:t>
      </w:r>
      <w:r w:rsidRPr="00EF31D3">
        <w:rPr>
          <w:rFonts w:ascii="Garamond" w:hAnsi="Garamond"/>
          <w:sz w:val="22"/>
        </w:rPr>
        <w:t>) (</w:t>
      </w:r>
      <w:r w:rsidRPr="00EF31D3">
        <w:rPr>
          <w:rFonts w:ascii="Garamond" w:hAnsi="Garamond"/>
          <w:i/>
          <w:sz w:val="22"/>
        </w:rPr>
        <w:t>Tokyo Koto Kogyo Gakko Ichiran</w:t>
      </w:r>
      <w:r w:rsidRPr="00EF31D3">
        <w:rPr>
          <w:rFonts w:ascii="Garamond" w:hAnsi="Garamond"/>
          <w:sz w:val="22"/>
        </w:rPr>
        <w:t xml:space="preserve">, </w:t>
      </w:r>
      <w:r w:rsidRPr="00EF31D3">
        <w:rPr>
          <w:rFonts w:ascii="Garamond" w:hAnsi="Garamond"/>
          <w:i/>
          <w:sz w:val="22"/>
        </w:rPr>
        <w:t>Kyoto Koto Kogei Gakko Ichiran</w:t>
      </w:r>
      <w:r w:rsidRPr="00EF31D3">
        <w:rPr>
          <w:rFonts w:ascii="Garamond" w:hAnsi="Garamond"/>
          <w:sz w:val="22"/>
        </w:rPr>
        <w:t xml:space="preserve">, </w:t>
      </w:r>
      <w:r w:rsidRPr="00EF31D3">
        <w:rPr>
          <w:rFonts w:ascii="Garamond" w:hAnsi="Garamond"/>
          <w:i/>
          <w:sz w:val="22"/>
        </w:rPr>
        <w:t>Osaka Koto Kogyo Gakko Ichiran</w:t>
      </w:r>
      <w:r w:rsidRPr="00EF31D3">
        <w:rPr>
          <w:rFonts w:ascii="Garamond" w:hAnsi="Garamond"/>
          <w:sz w:val="22"/>
        </w:rPr>
        <w:t xml:space="preserve">, </w:t>
      </w:r>
      <w:r w:rsidRPr="00EF31D3">
        <w:rPr>
          <w:rFonts w:ascii="Garamond" w:hAnsi="Garamond"/>
          <w:i/>
          <w:sz w:val="22"/>
        </w:rPr>
        <w:t>Nagoya Koto Kogyo Gakko Ichiran</w:t>
      </w:r>
      <w:r w:rsidRPr="00EF31D3">
        <w:rPr>
          <w:rFonts w:ascii="Garamond" w:hAnsi="Garamond"/>
          <w:sz w:val="22"/>
        </w:rPr>
        <w:t xml:space="preserve">, </w:t>
      </w:r>
      <w:r w:rsidRPr="00EF31D3">
        <w:rPr>
          <w:rFonts w:ascii="Garamond" w:hAnsi="Garamond"/>
          <w:i/>
          <w:sz w:val="22"/>
        </w:rPr>
        <w:t>Kumamoto Koto Kogyo Gakko Ichiran</w:t>
      </w:r>
      <w:r w:rsidRPr="00EF31D3">
        <w:rPr>
          <w:rFonts w:ascii="Garamond" w:hAnsi="Garamond"/>
          <w:sz w:val="22"/>
        </w:rPr>
        <w:t xml:space="preserve">, and </w:t>
      </w:r>
      <w:r w:rsidRPr="00EF31D3">
        <w:rPr>
          <w:rFonts w:ascii="Garamond" w:hAnsi="Garamond"/>
          <w:i/>
          <w:sz w:val="22"/>
        </w:rPr>
        <w:t>Sendai Koto Kogyo Gakko Ichiran</w:t>
      </w:r>
      <w:r w:rsidRPr="00EF31D3">
        <w:rPr>
          <w:rFonts w:ascii="Garamond" w:hAnsi="Garamond"/>
          <w:sz w:val="22"/>
        </w:rPr>
        <w:t>––see references list at the end of this Appendix), which contain the lists of alumni with their current workplaces, and picked up all graduates of mechanical engineering and dyeing departments who worked in one of the firms in our sample in any given year.  The first technical school was established in Tokyo in 1881, the second one in Osaka, in 1896. By the end of our sample there was the total of 6 technical schools that already had alumni working in the industry; all those alumni data were coded and added to the database of educated engineers employed by cotton spinning firms.</w:t>
      </w:r>
    </w:p>
    <w:p w14:paraId="7824CE4A" w14:textId="77777777" w:rsidR="00091FD5" w:rsidRPr="00EF31D3" w:rsidRDefault="00091FD5" w:rsidP="00091FD5">
      <w:pPr>
        <w:rPr>
          <w:rFonts w:ascii="Garamond" w:hAnsi="Garamond"/>
          <w:i/>
          <w:sz w:val="22"/>
        </w:rPr>
      </w:pPr>
      <w:r w:rsidRPr="00EF31D3">
        <w:rPr>
          <w:rFonts w:ascii="Garamond" w:hAnsi="Garamond"/>
          <w:i/>
          <w:sz w:val="22"/>
        </w:rPr>
        <w:t>TMT data and the identification of TMT leaders and their backgrounds</w:t>
      </w:r>
    </w:p>
    <w:p w14:paraId="370AD9E8" w14:textId="77777777" w:rsidR="00091FD5" w:rsidRPr="00EF31D3" w:rsidRDefault="00091FD5" w:rsidP="00091FD5">
      <w:pPr>
        <w:rPr>
          <w:rFonts w:ascii="Garamond" w:hAnsi="Garamond"/>
          <w:sz w:val="22"/>
          <w:u w:val="single"/>
        </w:rPr>
      </w:pPr>
      <w:r w:rsidRPr="00EF31D3">
        <w:rPr>
          <w:rFonts w:ascii="Garamond" w:hAnsi="Garamond"/>
          <w:sz w:val="22"/>
        </w:rPr>
        <w:tab/>
      </w:r>
      <w:r w:rsidRPr="00EF31D3">
        <w:rPr>
          <w:rFonts w:ascii="Garamond" w:hAnsi="Garamond"/>
          <w:sz w:val="22"/>
          <w:u w:val="single"/>
        </w:rPr>
        <w:t>General background on Japan’s corporations</w:t>
      </w:r>
    </w:p>
    <w:p w14:paraId="365657D9" w14:textId="77777777" w:rsidR="00091FD5" w:rsidRPr="00EF31D3" w:rsidRDefault="00091FD5" w:rsidP="00091FD5">
      <w:pPr>
        <w:ind w:firstLine="720"/>
        <w:rPr>
          <w:rFonts w:ascii="Garamond" w:hAnsi="Garamond"/>
          <w:sz w:val="22"/>
        </w:rPr>
      </w:pPr>
      <w:r w:rsidRPr="00EF31D3">
        <w:rPr>
          <w:rFonts w:ascii="Garamond" w:hAnsi="Garamond"/>
          <w:sz w:val="22"/>
        </w:rPr>
        <w:t xml:space="preserve">As mentioned in the main text, 86% (77 out of 90) of the firms in our sample were public (incorporated, chartered) firms. The Commercial Code, unifying the legal framework governing such firms, was enacted only in 1893; prior to that (which is when almost half of all the firms in our sample were founded), approval of charters of incorporation was left largely to the discretion of regional (prefectural) authorities. Regardless, the basic procedures were the same (and remained so after the enactment of the Commercial Code). First, to establish a limited liability corporation, multiple (at least seven, according to the </w:t>
      </w:r>
      <w:r w:rsidRPr="00EF31D3">
        <w:rPr>
          <w:rFonts w:ascii="Garamond" w:hAnsi="Garamond"/>
          <w:sz w:val="22"/>
        </w:rPr>
        <w:lastRenderedPageBreak/>
        <w:t>1893 Commercial Code) investors had to come up with startup funds, and then four representatives of the founding team had to submit the business plan and draft charter for approval. Although it was only in 1899 that the approval requirement was eliminated and replaced by registration in courts, in practice the approvals were granted liberally and did not deter free entry; for example, among 310 charters submitted for preliminary approval to the Ministry of Agriculture, Trade, and Industry (one of the ministries in charge) between July 1893-September 1895 only 13 were denied (Takamura, 1996, p. 175).</w:t>
      </w:r>
    </w:p>
    <w:p w14:paraId="2974ED03" w14:textId="77777777" w:rsidR="00091FD5" w:rsidRPr="00EF31D3" w:rsidRDefault="00091FD5" w:rsidP="00091FD5">
      <w:pPr>
        <w:ind w:firstLine="720"/>
        <w:rPr>
          <w:rFonts w:ascii="Garamond" w:hAnsi="Garamond"/>
          <w:sz w:val="22"/>
        </w:rPr>
      </w:pPr>
      <w:r w:rsidRPr="00EF31D3">
        <w:rPr>
          <w:rFonts w:ascii="Garamond" w:hAnsi="Garamond"/>
          <w:sz w:val="22"/>
        </w:rPr>
        <w:t xml:space="preserve">After the preliminary approval, the firm was allowed to start raising capital. Once all the shareholders had been identified, it had to hold the general shareholders’ meeting and formally adopt the charter while also electing the board of directors and auditors. The final approval and court registration happened after that, and also after 25% of the pledged capital had been actually paid up (shares could be traded freely after the first 25% of the capital had been paid up but not before that). The important point for our purposes here is that the number of directors and auditors was specified in the charter (although it could be changed by shareholders meetings later on) and all their names and addresses had to be registered in courts. They were also published in annual issues of “Yakuinroku” (the first issue of which came out in 1893) and in semi-annual companies’ shareholder reports (which also contained the names, addresses, and the number of shares of all shareholders). Yakuinroku also has data on the TMTs of privately held firms, although not all of them and not for all years. This constitutes our primary source of TMT data. The histories of firms that had been founded prior to 1893 are described in detail in dedicated chapters of the seven-volume history of the industry written in the 1930s by the Japanese historian Taiichi Kinugawa (Kinugawa, 1964). In particular, he provides invaluable, detailed information about the founding teams and their early evolution, which we used to supplement the available shareholders’ reports for years prior to 1893. </w:t>
      </w:r>
    </w:p>
    <w:p w14:paraId="05B54304" w14:textId="77777777" w:rsidR="00091FD5" w:rsidRPr="00EF31D3" w:rsidRDefault="00091FD5" w:rsidP="00091FD5">
      <w:pPr>
        <w:rPr>
          <w:rFonts w:ascii="Garamond" w:hAnsi="Garamond"/>
          <w:sz w:val="22"/>
        </w:rPr>
      </w:pPr>
      <w:r w:rsidRPr="00EF31D3">
        <w:rPr>
          <w:rFonts w:ascii="Garamond" w:hAnsi="Garamond"/>
          <w:sz w:val="22"/>
        </w:rPr>
        <w:tab/>
      </w:r>
      <w:r w:rsidRPr="00EF31D3">
        <w:rPr>
          <w:rFonts w:ascii="Garamond" w:hAnsi="Garamond"/>
          <w:sz w:val="22"/>
          <w:u w:val="single"/>
        </w:rPr>
        <w:t>Board members panel data</w:t>
      </w:r>
      <w:r w:rsidRPr="00EF31D3">
        <w:rPr>
          <w:rFonts w:ascii="Garamond" w:hAnsi="Garamond"/>
          <w:sz w:val="22"/>
        </w:rPr>
        <w:t xml:space="preserve"> </w:t>
      </w:r>
    </w:p>
    <w:p w14:paraId="15D8A967" w14:textId="77777777" w:rsidR="00091FD5" w:rsidRPr="00EF31D3" w:rsidRDefault="00091FD5" w:rsidP="00091FD5">
      <w:pPr>
        <w:ind w:firstLine="720"/>
        <w:rPr>
          <w:rFonts w:ascii="Garamond" w:hAnsi="Garamond"/>
          <w:sz w:val="22"/>
        </w:rPr>
      </w:pPr>
      <w:r w:rsidRPr="00EF31D3">
        <w:rPr>
          <w:rFonts w:ascii="Garamond" w:hAnsi="Garamond"/>
          <w:sz w:val="22"/>
        </w:rPr>
        <w:t>We started by coding and reconciling the information on the members of the boards across “Yakuinroku” and all available shareholder reports (there were a few discrepancies due to turnover during a given year and we resolved those discrepancies through the narrative parts of the shareholders reports). Obviously, the names in the sources are in Japanese characters; moreover, those are old-style characters that allow variations in the way the names are written. While this represents a unique difficulty of working with Japanese archival data, we also faced the problems familiar to all data coders, such as misspelled names. In addition, it was common in Japan at the time for sons to assume the same names as their fathers when succession happened, and the generation numbers were not always added, so we had to be careful to make sure that we code individuals with the same last and first name as different persons as long as they belonged to different generations. The work of matching names across several data sources and assigning unique IDs to distinct individuals was conducted by a dedicated RA team comprised of several doctoral students across two universities, working under one of the author’s supervision. In particular, after all computer code methods of matching the names were exhausted, the team manually checked each and every individual ID before finalizing the panel.</w:t>
      </w:r>
    </w:p>
    <w:p w14:paraId="33E789B1" w14:textId="77777777" w:rsidR="00091FD5" w:rsidRPr="00EF31D3" w:rsidRDefault="00091FD5" w:rsidP="00091FD5">
      <w:pPr>
        <w:ind w:firstLine="720"/>
        <w:rPr>
          <w:rFonts w:ascii="Garamond" w:hAnsi="Garamond"/>
          <w:sz w:val="22"/>
        </w:rPr>
      </w:pPr>
      <w:r w:rsidRPr="00EF31D3">
        <w:rPr>
          <w:rFonts w:ascii="Garamond" w:hAnsi="Garamond"/>
          <w:sz w:val="22"/>
        </w:rPr>
        <w:t>We then added information on founding and early top management teams from Kinugawa (1964), company business histories (Toyo Boseki, 1986, Kanebo, 1988, Unitika, 1989, Fujibo, 1998, Shikibo, 1968, Kurabo, 1953), and the study of several startups on the island of Kyushu by Okamoto, 1993. Information on directors’ turnovers from Geppo was also consulted in case of doubt about the exact timing of a particular executive’s appointment or departure.</w:t>
      </w:r>
    </w:p>
    <w:p w14:paraId="549A2AC2" w14:textId="77777777" w:rsidR="00091FD5" w:rsidRPr="00EF31D3" w:rsidRDefault="00091FD5" w:rsidP="00091FD5">
      <w:pPr>
        <w:rPr>
          <w:rFonts w:ascii="Garamond" w:hAnsi="Garamond"/>
          <w:sz w:val="22"/>
        </w:rPr>
      </w:pPr>
      <w:r w:rsidRPr="00EF31D3">
        <w:rPr>
          <w:rFonts w:ascii="Garamond" w:hAnsi="Garamond"/>
          <w:sz w:val="22"/>
        </w:rPr>
        <w:tab/>
        <w:t>The most common Japanese term for a board of director member was (and still is as of today) “torishimariyaku.” At that time, however, not all companies adhered to this terminology. For example, Mie Spinning (one of our centers of gravity) had adopted the term “iin” (“member”) for the first 8 years of its existence (until the implementation of the Commercial Code). We have unified and reconciled all such cases. The result of this work is a comprehensive panel data on all members of the boards of directors of the firms in our sample, comprised of 5,958 observations on 879 uniquely identified distinct directors.</w:t>
      </w:r>
    </w:p>
    <w:p w14:paraId="39673E0D" w14:textId="77777777" w:rsidR="00091FD5" w:rsidRPr="00EF31D3" w:rsidRDefault="00091FD5" w:rsidP="00091FD5">
      <w:pPr>
        <w:rPr>
          <w:rFonts w:ascii="Garamond" w:hAnsi="Garamond"/>
          <w:sz w:val="22"/>
        </w:rPr>
      </w:pPr>
      <w:r w:rsidRPr="00EF31D3">
        <w:rPr>
          <w:rFonts w:ascii="Garamond" w:hAnsi="Garamond"/>
          <w:sz w:val="22"/>
        </w:rPr>
        <w:tab/>
      </w:r>
      <w:r w:rsidRPr="00EF31D3">
        <w:rPr>
          <w:rFonts w:ascii="Garamond" w:hAnsi="Garamond"/>
          <w:sz w:val="22"/>
          <w:u w:val="single"/>
        </w:rPr>
        <w:t>Identifying TMTs</w:t>
      </w:r>
    </w:p>
    <w:p w14:paraId="48C44FF0" w14:textId="77777777" w:rsidR="00091FD5" w:rsidRPr="00EF31D3" w:rsidRDefault="00091FD5" w:rsidP="00091FD5">
      <w:pPr>
        <w:rPr>
          <w:rFonts w:ascii="Garamond" w:hAnsi="Garamond"/>
          <w:sz w:val="22"/>
        </w:rPr>
      </w:pPr>
      <w:r w:rsidRPr="00EF31D3">
        <w:rPr>
          <w:rFonts w:ascii="Garamond" w:hAnsi="Garamond"/>
          <w:sz w:val="22"/>
        </w:rPr>
        <w:tab/>
        <w:t>Directors (members of company boards) did not necessarily belong to the TMT. As pointed out by the prominent Japanese historian, Naosuke Takamura, the responsibilities of the directors were not clearly stated in most charters, as opposed to the responsibilities of top executives. Top executives (presidents, vice-presidents, and executive directors––see immediately below for how we identified them in the data) were typically elected by the board of directors from within its members, but they could also be elected directly at the shareholder meetings (and occasionally would be delegated by the shareholders the right to choose directors to fill in the board). (Takamura, 1996, p. 65.)</w:t>
      </w:r>
    </w:p>
    <w:p w14:paraId="2E3B9483" w14:textId="77777777" w:rsidR="00091FD5" w:rsidRPr="00EF31D3" w:rsidRDefault="00091FD5" w:rsidP="00091FD5">
      <w:pPr>
        <w:ind w:firstLine="720"/>
        <w:rPr>
          <w:rFonts w:ascii="Garamond" w:hAnsi="Garamond"/>
          <w:sz w:val="22"/>
        </w:rPr>
      </w:pPr>
      <w:r w:rsidRPr="00EF31D3">
        <w:rPr>
          <w:rFonts w:ascii="Garamond" w:hAnsi="Garamond"/>
          <w:sz w:val="22"/>
        </w:rPr>
        <w:t>The differences in title names used by different companies for their top executives are even larger than those in naming members of the board of directors. Even the company president could be called either “shacho,” or “todori,” or “torishimariyaku shacho,” and so on (all these are translated into English as “president”). In addition, there were titles like “kaicho” (“chairman”), “torishimariyaku kaicho” (“executive chairman”), “fukushacho” (“vice-president”), “torishimariyaku fukushacho” (“executive vice-president”), “senmu torishimariyaku” (“executive director”), “jomu torishimariyaku” (“full-time/executive director”), “torishimariyaku shihainin” (“director-manager”), “mochinushi” (“owner,” in privately held companies), “gyomu tanto shain” (which, in privately held companies, was the equivalent of the tile of the executive director in chartered corporations), and so on. We have considered each of the naming that came up in each of the firms, consulting with their business histories and narrative parts of the shareholders reports to understand which titles were associated with TMT membership in different firms and at different points in time. There were also cases where firms would simply list all of its “torishimariyaku” (directors) in the shareholders reports (and in Yakuinroku) and not identify any of them as the top executive; yet the narrative part will mention some specific directors as performing the functions of executive directors (corroborated also by the ordering in which directors were listed). After reconciling all these differences, we came up with the panel data comprised of TMT members only (based on the title classification) in our sample. The data are comprised of 3,138 observations on 328 uniquely identified distinct TMT members.</w:t>
      </w:r>
    </w:p>
    <w:p w14:paraId="3EBD35C3" w14:textId="77777777" w:rsidR="00091FD5" w:rsidRPr="00EF31D3" w:rsidRDefault="00091FD5" w:rsidP="00091FD5">
      <w:pPr>
        <w:ind w:firstLine="720"/>
        <w:rPr>
          <w:rFonts w:ascii="Garamond" w:hAnsi="Garamond"/>
          <w:sz w:val="22"/>
          <w:u w:val="single"/>
        </w:rPr>
      </w:pPr>
      <w:r w:rsidRPr="00EF31D3">
        <w:rPr>
          <w:rFonts w:ascii="Garamond" w:hAnsi="Garamond"/>
          <w:sz w:val="22"/>
          <w:u w:val="single"/>
        </w:rPr>
        <w:t>Identifying TMT leaders</w:t>
      </w:r>
    </w:p>
    <w:p w14:paraId="7BC46150" w14:textId="77777777" w:rsidR="00091FD5" w:rsidRPr="00EF31D3" w:rsidRDefault="00091FD5" w:rsidP="00091FD5">
      <w:pPr>
        <w:rPr>
          <w:rFonts w:ascii="Garamond" w:hAnsi="Garamond"/>
          <w:sz w:val="22"/>
        </w:rPr>
      </w:pPr>
      <w:r w:rsidRPr="00EF31D3">
        <w:rPr>
          <w:rFonts w:ascii="Garamond" w:hAnsi="Garamond"/>
          <w:sz w:val="22"/>
        </w:rPr>
        <w:tab/>
        <w:t>Using TMT members identified from the titles of their positions was not satisfactory for the purpose of our analyses. First, as we read business histories, we repeatedly came across evidence that some top TMT members (presidents, chairmen, etc.) were company heads just nominally but did not really participate either in the strategic decision making or in managing the firm. (See below for examples, listing the sources.) These TMT members in name only do not fit into our definition of shared leadership and, therefore, needed to be excluded from TMT leadership.</w:t>
      </w:r>
    </w:p>
    <w:p w14:paraId="37D63459" w14:textId="77777777" w:rsidR="00091FD5" w:rsidRPr="00EF31D3" w:rsidRDefault="00091FD5" w:rsidP="00091FD5">
      <w:pPr>
        <w:rPr>
          <w:rFonts w:ascii="Garamond" w:hAnsi="Garamond"/>
          <w:sz w:val="22"/>
        </w:rPr>
      </w:pPr>
      <w:r w:rsidRPr="00EF31D3">
        <w:rPr>
          <w:rFonts w:ascii="Garamond" w:hAnsi="Garamond"/>
          <w:sz w:val="22"/>
        </w:rPr>
        <w:tab/>
        <w:t>We also saw opposite cases, where individuals not formally bestowed with a TMT title were actually very much in charge of the firm, including strategic decision making. We added such individuals in charge of strategic decision making, and/or managing the firm to the list of TMT leaders. Again, we present and discuss examples, together with data sources on which our discerning of TMT leaders without formal titles was based below. As a result, the panel of TMT leaders presents a partially overlapping set with the panel TMT members identified through titles only and consists of 2,101 observations on 304 distinct TMT leaders (of which 242 are TMT leaders also with formal title, while 62 are TMT leaders with no formal TMT title).</w:t>
      </w:r>
    </w:p>
    <w:p w14:paraId="2FA2FE98" w14:textId="77777777" w:rsidR="00091FD5" w:rsidRPr="00EF31D3" w:rsidRDefault="00091FD5" w:rsidP="00091FD5">
      <w:pPr>
        <w:ind w:firstLine="720"/>
        <w:rPr>
          <w:rFonts w:ascii="Garamond" w:hAnsi="Garamond"/>
          <w:sz w:val="22"/>
          <w:u w:val="single"/>
        </w:rPr>
      </w:pPr>
      <w:r w:rsidRPr="00EF31D3">
        <w:rPr>
          <w:rFonts w:ascii="Garamond" w:hAnsi="Garamond"/>
          <w:sz w:val="22"/>
          <w:u w:val="single"/>
        </w:rPr>
        <w:t>TMT turnover</w:t>
      </w:r>
    </w:p>
    <w:p w14:paraId="1B0DD2E8" w14:textId="77777777" w:rsidR="00091FD5" w:rsidRPr="00EF31D3" w:rsidRDefault="00091FD5" w:rsidP="00091FD5">
      <w:pPr>
        <w:rPr>
          <w:rFonts w:ascii="Garamond" w:hAnsi="Garamond"/>
          <w:sz w:val="22"/>
        </w:rPr>
      </w:pPr>
      <w:r w:rsidRPr="00EF31D3">
        <w:rPr>
          <w:rFonts w:ascii="Garamond" w:hAnsi="Garamond"/>
          <w:sz w:val="22"/>
        </w:rPr>
        <w:tab/>
        <w:t xml:space="preserve">TMT turnover events and TMT leader turnover events are identified from the panel data described immediately above. Kinugawa (1964), firm histories, and narrative parts of shareholders’ reports provide information about the reasons, which were utilized in the paper to separate involuntary (discord induced) departures from those due to natural causes or personal reasons. For each year </w:t>
      </w:r>
      <w:r w:rsidRPr="00EF31D3">
        <w:rPr>
          <w:rFonts w:ascii="Garamond" w:hAnsi="Garamond"/>
          <w:i/>
          <w:sz w:val="22"/>
        </w:rPr>
        <w:t>t</w:t>
      </w:r>
      <w:r w:rsidRPr="00EF31D3">
        <w:rPr>
          <w:rFonts w:ascii="Garamond" w:hAnsi="Garamond"/>
          <w:sz w:val="22"/>
        </w:rPr>
        <w:t xml:space="preserve"> we also counted the number of TMT departures in a given firm in the years from </w:t>
      </w:r>
      <w:r w:rsidRPr="00EF31D3">
        <w:rPr>
          <w:rFonts w:ascii="Garamond" w:hAnsi="Garamond"/>
          <w:i/>
          <w:sz w:val="22"/>
        </w:rPr>
        <w:t>t</w:t>
      </w:r>
      <w:r w:rsidRPr="00EF31D3">
        <w:rPr>
          <w:rFonts w:ascii="Garamond" w:hAnsi="Garamond"/>
          <w:sz w:val="22"/>
        </w:rPr>
        <w:t xml:space="preserve">-1 to </w:t>
      </w:r>
      <w:r w:rsidRPr="00EF31D3">
        <w:rPr>
          <w:rFonts w:ascii="Garamond" w:hAnsi="Garamond"/>
          <w:i/>
          <w:sz w:val="22"/>
        </w:rPr>
        <w:t>t</w:t>
      </w:r>
      <w:r w:rsidRPr="00EF31D3">
        <w:rPr>
          <w:rFonts w:ascii="Garamond" w:hAnsi="Garamond"/>
          <w:sz w:val="22"/>
        </w:rPr>
        <w:t xml:space="preserve">+1, and then created dummy variables for a one-time TMT member departure (if the total count is 1) and for a multiple-time TMT member departures (if the total count is 2 or 3). (We got qualitatively the same results when we counted the number of the TMT departures in years between </w:t>
      </w:r>
      <w:r w:rsidRPr="00EF31D3">
        <w:rPr>
          <w:rFonts w:ascii="Garamond" w:hAnsi="Garamond"/>
          <w:i/>
          <w:sz w:val="22"/>
        </w:rPr>
        <w:t>t</w:t>
      </w:r>
      <w:r w:rsidRPr="00EF31D3">
        <w:rPr>
          <w:rFonts w:ascii="Garamond" w:hAnsi="Garamond"/>
          <w:sz w:val="22"/>
        </w:rPr>
        <w:t xml:space="preserve">-2 and </w:t>
      </w:r>
      <w:r w:rsidRPr="00EF31D3">
        <w:rPr>
          <w:rFonts w:ascii="Garamond" w:hAnsi="Garamond"/>
          <w:i/>
          <w:sz w:val="22"/>
        </w:rPr>
        <w:t>t</w:t>
      </w:r>
      <w:r w:rsidRPr="00EF31D3">
        <w:rPr>
          <w:rFonts w:ascii="Garamond" w:hAnsi="Garamond"/>
          <w:sz w:val="22"/>
        </w:rPr>
        <w:t>.)</w:t>
      </w:r>
    </w:p>
    <w:p w14:paraId="7C60BEE8" w14:textId="77777777" w:rsidR="00091FD5" w:rsidRPr="00EF31D3" w:rsidRDefault="00091FD5" w:rsidP="00091FD5">
      <w:pPr>
        <w:ind w:firstLine="720"/>
        <w:rPr>
          <w:rFonts w:ascii="Garamond" w:hAnsi="Garamond"/>
          <w:sz w:val="22"/>
          <w:u w:val="single"/>
        </w:rPr>
      </w:pPr>
      <w:r w:rsidRPr="00EF31D3">
        <w:rPr>
          <w:rFonts w:ascii="Garamond" w:hAnsi="Garamond"/>
          <w:sz w:val="22"/>
          <w:u w:val="single"/>
        </w:rPr>
        <w:t>Examples of how we discerned TMT leaders</w:t>
      </w:r>
    </w:p>
    <w:p w14:paraId="2688C611" w14:textId="77777777" w:rsidR="00091FD5" w:rsidRPr="00EF31D3" w:rsidRDefault="00091FD5" w:rsidP="00091FD5">
      <w:pPr>
        <w:pStyle w:val="ListParagraph"/>
        <w:widowControl w:val="0"/>
        <w:numPr>
          <w:ilvl w:val="0"/>
          <w:numId w:val="33"/>
        </w:numPr>
        <w:rPr>
          <w:i/>
          <w:sz w:val="22"/>
        </w:rPr>
      </w:pPr>
      <w:r w:rsidRPr="00EF31D3">
        <w:rPr>
          <w:i/>
          <w:sz w:val="22"/>
        </w:rPr>
        <w:t>Examples where TMT members by title were excluded from TMT leaders.</w:t>
      </w:r>
    </w:p>
    <w:p w14:paraId="68233059" w14:textId="77777777" w:rsidR="00091FD5" w:rsidRPr="00EF31D3" w:rsidRDefault="00091FD5" w:rsidP="00091FD5">
      <w:pPr>
        <w:pStyle w:val="ListParagraph"/>
        <w:widowControl w:val="0"/>
        <w:numPr>
          <w:ilvl w:val="0"/>
          <w:numId w:val="34"/>
        </w:numPr>
        <w:rPr>
          <w:sz w:val="22"/>
          <w:lang w:eastAsia="ja-JP"/>
        </w:rPr>
      </w:pPr>
      <w:r w:rsidRPr="00EF31D3">
        <w:rPr>
          <w:b/>
          <w:sz w:val="22"/>
        </w:rPr>
        <w:t>Kanakin (Calico) Spinning and Weaving</w:t>
      </w:r>
      <w:r w:rsidRPr="00EF31D3">
        <w:rPr>
          <w:sz w:val="22"/>
        </w:rPr>
        <w:t xml:space="preserve">. This company was founded by merchants from Ohmi region, </w:t>
      </w:r>
      <w:r w:rsidRPr="00EF31D3">
        <w:rPr>
          <w:sz w:val="22"/>
          <w:lang w:eastAsia="ja-JP"/>
        </w:rPr>
        <w:t>to the east of the ancient capital of Kyoto</w:t>
      </w:r>
      <w:r w:rsidRPr="00EF31D3">
        <w:rPr>
          <w:sz w:val="22"/>
        </w:rPr>
        <w:t>, and governed mostly (although not exclusively) by members of the extended Abe family</w:t>
      </w:r>
      <w:r w:rsidRPr="00EF31D3">
        <w:rPr>
          <w:sz w:val="22"/>
          <w:lang w:eastAsia="ja-JP"/>
        </w:rPr>
        <w:t>. They chose the location in the city of Osaka, about 100 kilometers to the West. The firm’s president (“shacho”) at the time of founding (1890) was Ichirobei Abe VII, the seventh generation head of the family but he was overseeing the whole family business and did not manage the firm. The firm did not have the formal title of president for several years after that, but in 1896 it appointed Ichitaro Abe III, the second son of Ichirobei Abe VII’s younger brother (Ichitaro Abe II) to become the president by title, and he stayed in this position until 1904. This president was not involved in running this particular company either. From 1890-1899, the company’s TMT leaders were Masahiro Tamura and Shukichi Abe (the latter the adopted son of the third Abe brother, Rihei Abe). They both held the title of “executive director,” one rank below “president” but they actually resided in Osaka with the firm and were the TMT leaders in charge (Sources: Kinugawa, 1964, Vol. 4, Ch. 5; Denda, 1993).</w:t>
      </w:r>
    </w:p>
    <w:p w14:paraId="2902ACB0" w14:textId="77777777" w:rsidR="00091FD5" w:rsidRPr="00EF31D3" w:rsidRDefault="00091FD5" w:rsidP="00091FD5">
      <w:pPr>
        <w:pStyle w:val="ListParagraph"/>
        <w:widowControl w:val="0"/>
        <w:numPr>
          <w:ilvl w:val="0"/>
          <w:numId w:val="34"/>
        </w:numPr>
        <w:rPr>
          <w:sz w:val="22"/>
          <w:lang w:eastAsia="ja-JP"/>
        </w:rPr>
      </w:pPr>
      <w:r w:rsidRPr="00EF31D3">
        <w:rPr>
          <w:b/>
          <w:sz w:val="22"/>
        </w:rPr>
        <w:t>Ichinomiya Spinning</w:t>
      </w:r>
      <w:r w:rsidRPr="00EF31D3">
        <w:rPr>
          <w:sz w:val="22"/>
        </w:rPr>
        <w:t xml:space="preserve">. This firm that entered relatively late (in 1897) hoping to take advantage of the booming industry had a bunch of TMT members in name only. Toichiro Mori who was the president until 1901 was a politician and a member of Diet (Japanese parliament). He had no interest in cotton spinning and was selected only for political reasons. He never showed up at the firm itself. Mokichiro Matsuoka who held the title of the executive director from 1897-1903 looked after his own vegetable oil business and had no interest in the company either. </w:t>
      </w:r>
      <w:r w:rsidRPr="00EF31D3">
        <w:rPr>
          <w:sz w:val="22"/>
          <w:lang w:eastAsia="ja-JP"/>
        </w:rPr>
        <w:t xml:space="preserve">(Source: Kinugawa, 1964, Vol. 7, Ch. 7). </w:t>
      </w:r>
      <w:r w:rsidRPr="00EF31D3">
        <w:rPr>
          <w:sz w:val="22"/>
        </w:rPr>
        <w:t>At the November 24, 1903, shareholder meeting, the shareholders finally voted out the previous TMT in name only, and pointedly added the word “full-time” to the title of the president, Sinichiro Saburi, who was thus listed as “jomu shacho,” the title never seen in any other company and underlying the urgency felt by the shareholders to have someone really in charge rather in name only (Ichinomiya Spinning, Company report No. 16, pp. 2 and 17).</w:t>
      </w:r>
    </w:p>
    <w:p w14:paraId="66A7940F" w14:textId="77777777" w:rsidR="00091FD5" w:rsidRPr="00EF31D3" w:rsidRDefault="00091FD5" w:rsidP="00091FD5">
      <w:pPr>
        <w:pStyle w:val="ListParagraph"/>
        <w:widowControl w:val="0"/>
        <w:numPr>
          <w:ilvl w:val="0"/>
          <w:numId w:val="34"/>
        </w:numPr>
        <w:rPr>
          <w:sz w:val="22"/>
          <w:lang w:eastAsia="ja-JP"/>
        </w:rPr>
      </w:pPr>
      <w:r w:rsidRPr="00EF31D3">
        <w:rPr>
          <w:b/>
          <w:sz w:val="22"/>
        </w:rPr>
        <w:t>Mie Spinning</w:t>
      </w:r>
      <w:r w:rsidRPr="00EF31D3">
        <w:rPr>
          <w:sz w:val="22"/>
        </w:rPr>
        <w:t>. Mie (one of our centers of gravity) had three TMT members through most of its history but one of those, Monshichi Kuki VIII whose formal title was “torishimariyaku kaicho” (“executive chairman”) inherited the position from his father, Monshichi Kuki VII who was one of the company’s founders but passed away in 1890. Kuki VIII developed his father’s business in many directions, and he also became a politician, a member of Diet (Japanese parliament) but all company history sources (Toyo Boseki, 1986; Kinugawa (1964, Vol. 2, Ch. 13) agree that he did not participate in running the firm or strategic decision making, so we do not include him in the list of TMT leaders.</w:t>
      </w:r>
    </w:p>
    <w:p w14:paraId="45E7DF29" w14:textId="77777777" w:rsidR="00091FD5" w:rsidRPr="00EF31D3" w:rsidRDefault="00091FD5" w:rsidP="00091FD5">
      <w:pPr>
        <w:pStyle w:val="ListParagraph"/>
        <w:widowControl w:val="0"/>
        <w:numPr>
          <w:ilvl w:val="0"/>
          <w:numId w:val="33"/>
        </w:numPr>
        <w:rPr>
          <w:i/>
          <w:sz w:val="22"/>
        </w:rPr>
      </w:pPr>
      <w:r w:rsidRPr="00EF31D3">
        <w:rPr>
          <w:i/>
          <w:sz w:val="22"/>
        </w:rPr>
        <w:t>Examples where TMT leaders with no formal titles were included.</w:t>
      </w:r>
    </w:p>
    <w:p w14:paraId="6B690E52" w14:textId="77777777" w:rsidR="00091FD5" w:rsidRPr="00EF31D3" w:rsidRDefault="00091FD5" w:rsidP="00091FD5">
      <w:pPr>
        <w:pStyle w:val="ListParagraph"/>
        <w:widowControl w:val="0"/>
        <w:numPr>
          <w:ilvl w:val="0"/>
          <w:numId w:val="35"/>
        </w:numPr>
        <w:rPr>
          <w:sz w:val="22"/>
        </w:rPr>
      </w:pPr>
      <w:r w:rsidRPr="00EF31D3">
        <w:rPr>
          <w:b/>
          <w:sz w:val="22"/>
        </w:rPr>
        <w:t>Mie Spinning</w:t>
      </w:r>
      <w:r w:rsidRPr="00EF31D3">
        <w:rPr>
          <w:sz w:val="22"/>
        </w:rPr>
        <w:t>. In the main text we identified two TMT leaders, the company founder, Denshichi Ito, and the chief engineer, Tsunezo Saito. Together, they managed the company for 25 years, from 1891-1914, and turned it into the second largest firm in the industry. Yet, over this period of time, both underwent changes in the formal titles and for most part they were not bestowed with the titles indicating a top executive position (in contrast to the executive chairman, Monshichi Kuki VIII who, as mentioned above, was a name-only TMT leader). In 1891-93 (prior to the Commercial Code implementation) Ito was called “iin ken shihainin” (“member and general manager”) while Saito was called “iin kensa-gakari ken gishicho” (“member in charge of audit and chief engineer”). After 1894 their titles became just “torishimariyaku” (director) and only in a two year period (1896-97) they both had the titles of “jomu torishimariyaku” (“full-time, or executive director”) (Yakuinroku, 1896 and 1897). There were no changes to their actual positions in the shared leadership either from before 1896 to after 1897, and, formal titles notwithstanding, the company history (Toyo Boseki, 1986) and Kinugawa (1964, Vol. 2, Ch. 13) both agree that Ito and Saito had managed the firm all along and jointly made all the strategic decisions. We also confirmed this in an interview with Yoshinori Murakami, the now retired head of the company history division in Toyobo.</w:t>
      </w:r>
    </w:p>
    <w:p w14:paraId="3857453E" w14:textId="77777777" w:rsidR="00091FD5" w:rsidRPr="00EF31D3" w:rsidRDefault="00091FD5" w:rsidP="00091FD5">
      <w:pPr>
        <w:pStyle w:val="ListParagraph"/>
        <w:widowControl w:val="0"/>
        <w:numPr>
          <w:ilvl w:val="0"/>
          <w:numId w:val="35"/>
        </w:numPr>
        <w:rPr>
          <w:sz w:val="22"/>
        </w:rPr>
      </w:pPr>
      <w:r w:rsidRPr="00EF31D3">
        <w:rPr>
          <w:b/>
          <w:sz w:val="22"/>
        </w:rPr>
        <w:t>Takaoka Spinning</w:t>
      </w:r>
      <w:r w:rsidRPr="00EF31D3">
        <w:rPr>
          <w:sz w:val="22"/>
        </w:rPr>
        <w:t>. The firm, which survived in the industry from its entry in 1894 and until 1914 nearly collapsed following the death of its founding president and TMT leader, Denemon Sugano in late 1900. His long-term partner, Shozo Arai became the new president but he was also deeply involved in the political world and could not spend a lot of time at the firm. In 1902 he summoned his adopted son, Kenzo, from Tokyo where the latter was studying at a university. Kenzo Arai was initially given the title of “jimucho” (“chief of staff”) which was not a board position but he took charge of the firm and contributed to its revival (Kinugawa, 1964, Vol. 5, Ch. 11). He was officially promoted to a TMT position of “executive director” in 1908 (Yakuinroku, 1908) but we count him as a TMT leader and thus consider Takaoka Spinning to be under shared leadership since he first arrived in December 1902.</w:t>
      </w:r>
    </w:p>
    <w:p w14:paraId="07083345" w14:textId="77777777" w:rsidR="00091FD5" w:rsidRPr="00EF31D3" w:rsidRDefault="00091FD5" w:rsidP="00091FD5">
      <w:pPr>
        <w:pStyle w:val="ListParagraph"/>
        <w:widowControl w:val="0"/>
        <w:numPr>
          <w:ilvl w:val="0"/>
          <w:numId w:val="35"/>
        </w:numPr>
        <w:rPr>
          <w:sz w:val="22"/>
        </w:rPr>
      </w:pPr>
      <w:r w:rsidRPr="00EF31D3">
        <w:rPr>
          <w:b/>
          <w:sz w:val="22"/>
        </w:rPr>
        <w:t>Kanebo</w:t>
      </w:r>
      <w:r w:rsidRPr="00EF31D3">
        <w:rPr>
          <w:sz w:val="22"/>
        </w:rPr>
        <w:t>.</w:t>
      </w:r>
      <w:r w:rsidRPr="00EF31D3">
        <w:rPr>
          <w:b/>
          <w:sz w:val="22"/>
        </w:rPr>
        <w:t xml:space="preserve"> </w:t>
      </w:r>
      <w:r w:rsidRPr="00EF31D3">
        <w:rPr>
          <w:sz w:val="22"/>
        </w:rPr>
        <w:t>The story of this firm, described in detail in the main text represents another example of our judgment-based assignment of TMT leadership. As mentioned, the firm underwent TMT transformation in 1891-93, after which it had two undisputed TMT leaders sent in by Mitsui, in Hikojiro Nakamigawa and Eiji Asabuki. As also mentioned, two hired managers, Toyoji Wada and Sanji Muto were put in charge of Tokyo and Hyogo mills, respectively, in 1894, with the titles of “general manager” and “Hyogo branch manager,” respectively, but they were not made board directors. We considered adding them to TMT leadership already at that point but did not do so because at that time each of them only oversaw one of the two mills, and not yet the whole company. However, once Wada was let go and Muto assumed the position of the general manager of the whole firm in 1900, he was already definitely a TMT leader even though he was not given the formal title of executive director until 1908, following the ownership upheaval described in the main text. The very fact that his role in the company came into such spotlight during the 1906-07 crisis tells us how important his TMT leadership role already had been before that, despite not having the formal board member title.</w:t>
      </w:r>
    </w:p>
    <w:p w14:paraId="60A38614" w14:textId="77777777" w:rsidR="00091FD5" w:rsidRPr="00EF31D3" w:rsidRDefault="00091FD5" w:rsidP="00091FD5">
      <w:pPr>
        <w:rPr>
          <w:rFonts w:ascii="Garamond" w:hAnsi="Garamond"/>
          <w:sz w:val="22"/>
        </w:rPr>
      </w:pPr>
      <w:r w:rsidRPr="00EF31D3">
        <w:rPr>
          <w:rFonts w:ascii="Garamond" w:hAnsi="Garamond"/>
          <w:sz w:val="22"/>
        </w:rPr>
        <w:t>To sum up, we believe that the way we discerned TMT leadership, making use of qualitative, business histories data and not just relying on formal titles, has provided us with a unique and significant advantage over studies that cannot do this. Basically, what we accomplish is a considerable reduction in noise for the purposes of quantitative analysis, an important consideration especially in relatively small data sets that usually come up in historical studies aimed at elucidating issues of strategic management.</w:t>
      </w:r>
      <w:r w:rsidRPr="00EF31D3">
        <w:rPr>
          <w:rStyle w:val="FootnoteReference"/>
          <w:rFonts w:ascii="Garamond" w:hAnsi="Garamond"/>
          <w:sz w:val="22"/>
        </w:rPr>
        <w:footnoteReference w:id="2"/>
      </w:r>
    </w:p>
    <w:p w14:paraId="7C5B86F4" w14:textId="77777777" w:rsidR="00091FD5" w:rsidRPr="00EF31D3" w:rsidRDefault="00091FD5" w:rsidP="00091FD5">
      <w:pPr>
        <w:rPr>
          <w:rFonts w:ascii="Garamond" w:hAnsi="Garamond"/>
          <w:sz w:val="22"/>
        </w:rPr>
      </w:pPr>
    </w:p>
    <w:p w14:paraId="5E5528BD" w14:textId="77777777" w:rsidR="00091FD5" w:rsidRPr="00EF31D3" w:rsidRDefault="00091FD5" w:rsidP="00091FD5">
      <w:pPr>
        <w:rPr>
          <w:rFonts w:ascii="Garamond" w:hAnsi="Garamond"/>
          <w:b/>
          <w:sz w:val="22"/>
        </w:rPr>
      </w:pPr>
      <w:r w:rsidRPr="00EF31D3">
        <w:rPr>
          <w:rFonts w:ascii="Garamond" w:hAnsi="Garamond"/>
          <w:b/>
          <w:sz w:val="22"/>
        </w:rPr>
        <w:br w:type="page"/>
      </w:r>
    </w:p>
    <w:p w14:paraId="0408BC4C" w14:textId="77777777" w:rsidR="00091FD5" w:rsidRPr="00EF31D3" w:rsidRDefault="00091FD5" w:rsidP="00091FD5">
      <w:pPr>
        <w:pStyle w:val="ListParagraph"/>
        <w:widowControl w:val="0"/>
        <w:numPr>
          <w:ilvl w:val="0"/>
          <w:numId w:val="32"/>
        </w:numPr>
        <w:rPr>
          <w:b/>
          <w:sz w:val="22"/>
        </w:rPr>
      </w:pPr>
      <w:r w:rsidRPr="00EF31D3">
        <w:rPr>
          <w:b/>
          <w:sz w:val="22"/>
        </w:rPr>
        <w:t>Summary statistics and correlation matrix</w:t>
      </w:r>
    </w:p>
    <w:p w14:paraId="5E2C56B8" w14:textId="77777777" w:rsidR="00091FD5" w:rsidRPr="00EF31D3" w:rsidRDefault="00091FD5" w:rsidP="00091FD5">
      <w:pPr>
        <w:rPr>
          <w:rFonts w:ascii="Garamond" w:hAnsi="Garamond"/>
          <w:b/>
          <w:sz w:val="22"/>
        </w:rPr>
      </w:pPr>
    </w:p>
    <w:p w14:paraId="6607CA00" w14:textId="77777777" w:rsidR="00091FD5" w:rsidRPr="00EF31D3" w:rsidRDefault="00091FD5" w:rsidP="00091FD5">
      <w:pPr>
        <w:jc w:val="center"/>
        <w:rPr>
          <w:rFonts w:ascii="Garamond" w:hAnsi="Garamond"/>
          <w:sz w:val="22"/>
        </w:rPr>
      </w:pPr>
      <w:r w:rsidRPr="00EF31D3">
        <w:rPr>
          <w:rFonts w:ascii="Garamond" w:hAnsi="Garamond"/>
          <w:sz w:val="22"/>
        </w:rPr>
        <w:t>Table A1: Summary Statistics</w:t>
      </w:r>
    </w:p>
    <w:tbl>
      <w:tblPr>
        <w:tblW w:w="9267" w:type="dxa"/>
        <w:jc w:val="center"/>
        <w:tblCellMar>
          <w:left w:w="99" w:type="dxa"/>
          <w:right w:w="99" w:type="dxa"/>
        </w:tblCellMar>
        <w:tblLook w:val="04A0" w:firstRow="1" w:lastRow="0" w:firstColumn="1" w:lastColumn="0" w:noHBand="0" w:noVBand="1"/>
      </w:tblPr>
      <w:tblGrid>
        <w:gridCol w:w="5877"/>
        <w:gridCol w:w="928"/>
        <w:gridCol w:w="1028"/>
        <w:gridCol w:w="1434"/>
      </w:tblGrid>
      <w:tr w:rsidR="00091FD5" w:rsidRPr="00EF31D3" w14:paraId="1CBE7BA7" w14:textId="77777777" w:rsidTr="006F2E1D">
        <w:trPr>
          <w:trHeight w:hRule="exact" w:val="259"/>
          <w:jc w:val="center"/>
        </w:trPr>
        <w:tc>
          <w:tcPr>
            <w:tcW w:w="5877" w:type="dxa"/>
            <w:tcBorders>
              <w:top w:val="single" w:sz="4" w:space="0" w:color="auto"/>
              <w:left w:val="single" w:sz="4" w:space="0" w:color="auto"/>
              <w:bottom w:val="single" w:sz="4" w:space="0" w:color="auto"/>
              <w:right w:val="nil"/>
            </w:tcBorders>
            <w:shd w:val="clear" w:color="auto" w:fill="auto"/>
            <w:noWrap/>
            <w:hideMark/>
          </w:tcPr>
          <w:p w14:paraId="53DD5730" w14:textId="77777777" w:rsidR="00091FD5" w:rsidRPr="00EF31D3" w:rsidRDefault="00091FD5" w:rsidP="006F2E1D">
            <w:pPr>
              <w:rPr>
                <w:rFonts w:ascii="Garamond" w:eastAsia="ＭＳ Ｐゴシック" w:hAnsi="Garamond"/>
                <w:color w:val="000000"/>
                <w:sz w:val="20"/>
                <w:szCs w:val="20"/>
              </w:rPr>
            </w:pPr>
            <w:r w:rsidRPr="00EF31D3">
              <w:rPr>
                <w:rFonts w:ascii="Garamond" w:eastAsia="ＭＳ Ｐゴシック" w:hAnsi="Garamond"/>
                <w:color w:val="000000"/>
                <w:sz w:val="20"/>
                <w:szCs w:val="20"/>
              </w:rPr>
              <w:t xml:space="preserve">　</w:t>
            </w:r>
          </w:p>
        </w:tc>
        <w:tc>
          <w:tcPr>
            <w:tcW w:w="928" w:type="dxa"/>
            <w:tcBorders>
              <w:top w:val="single" w:sz="4" w:space="0" w:color="auto"/>
              <w:left w:val="single" w:sz="4" w:space="0" w:color="auto"/>
              <w:bottom w:val="single" w:sz="4" w:space="0" w:color="auto"/>
              <w:right w:val="nil"/>
            </w:tcBorders>
            <w:shd w:val="clear" w:color="auto" w:fill="auto"/>
            <w:noWrap/>
            <w:hideMark/>
          </w:tcPr>
          <w:p w14:paraId="6D66A992" w14:textId="77777777" w:rsidR="00091FD5" w:rsidRPr="00EF31D3" w:rsidRDefault="00091FD5" w:rsidP="006F2E1D">
            <w:pPr>
              <w:rPr>
                <w:rFonts w:ascii="Garamond" w:eastAsia="ＭＳ Ｐゴシック" w:hAnsi="Garamond"/>
                <w:color w:val="000000"/>
                <w:sz w:val="20"/>
                <w:szCs w:val="20"/>
              </w:rPr>
            </w:pPr>
            <w:r w:rsidRPr="00EF31D3">
              <w:rPr>
                <w:rFonts w:ascii="Garamond" w:eastAsia="ＭＳ Ｐゴシック" w:hAnsi="Garamond"/>
                <w:color w:val="000000"/>
                <w:sz w:val="20"/>
                <w:szCs w:val="20"/>
              </w:rPr>
              <w:t>Mean</w:t>
            </w:r>
          </w:p>
        </w:tc>
        <w:tc>
          <w:tcPr>
            <w:tcW w:w="1028" w:type="dxa"/>
            <w:tcBorders>
              <w:top w:val="single" w:sz="4" w:space="0" w:color="auto"/>
              <w:left w:val="single" w:sz="4" w:space="0" w:color="auto"/>
              <w:bottom w:val="single" w:sz="4" w:space="0" w:color="auto"/>
              <w:right w:val="single" w:sz="4" w:space="0" w:color="auto"/>
            </w:tcBorders>
            <w:shd w:val="clear" w:color="auto" w:fill="auto"/>
            <w:noWrap/>
            <w:hideMark/>
          </w:tcPr>
          <w:p w14:paraId="16843DC7" w14:textId="77777777" w:rsidR="00091FD5" w:rsidRPr="00EF31D3" w:rsidRDefault="00091FD5" w:rsidP="006F2E1D">
            <w:pPr>
              <w:rPr>
                <w:rFonts w:ascii="Garamond" w:eastAsia="ＭＳ Ｐゴシック" w:hAnsi="Garamond"/>
                <w:color w:val="000000"/>
                <w:sz w:val="20"/>
                <w:szCs w:val="20"/>
              </w:rPr>
            </w:pPr>
            <w:r w:rsidRPr="00EF31D3">
              <w:rPr>
                <w:rFonts w:ascii="Garamond" w:eastAsia="ＭＳ Ｐゴシック" w:hAnsi="Garamond"/>
                <w:color w:val="000000"/>
                <w:sz w:val="20"/>
                <w:szCs w:val="20"/>
              </w:rPr>
              <w:t>Std Dev</w:t>
            </w:r>
          </w:p>
        </w:tc>
        <w:tc>
          <w:tcPr>
            <w:tcW w:w="1434" w:type="dxa"/>
            <w:tcBorders>
              <w:top w:val="single" w:sz="4" w:space="0" w:color="auto"/>
              <w:left w:val="nil"/>
              <w:bottom w:val="single" w:sz="4" w:space="0" w:color="auto"/>
              <w:right w:val="single" w:sz="4" w:space="0" w:color="auto"/>
            </w:tcBorders>
            <w:shd w:val="clear" w:color="auto" w:fill="auto"/>
            <w:noWrap/>
            <w:hideMark/>
          </w:tcPr>
          <w:p w14:paraId="6A42B8F5" w14:textId="77777777" w:rsidR="00091FD5" w:rsidRPr="00EF31D3" w:rsidRDefault="00091FD5" w:rsidP="006F2E1D">
            <w:pPr>
              <w:rPr>
                <w:rFonts w:ascii="Garamond" w:eastAsia="ＭＳ Ｐゴシック" w:hAnsi="Garamond"/>
                <w:color w:val="000000"/>
                <w:sz w:val="20"/>
                <w:szCs w:val="20"/>
              </w:rPr>
            </w:pPr>
            <w:r w:rsidRPr="00EF31D3">
              <w:rPr>
                <w:rFonts w:ascii="Garamond" w:eastAsia="ＭＳ Ｐゴシック" w:hAnsi="Garamond"/>
                <w:color w:val="000000"/>
                <w:sz w:val="20"/>
                <w:szCs w:val="20"/>
              </w:rPr>
              <w:t>Observations</w:t>
            </w:r>
          </w:p>
        </w:tc>
      </w:tr>
      <w:tr w:rsidR="00091FD5" w:rsidRPr="00EF31D3" w14:paraId="65B53EA3" w14:textId="77777777" w:rsidTr="006F2E1D">
        <w:trPr>
          <w:trHeight w:hRule="exact" w:val="259"/>
          <w:jc w:val="center"/>
        </w:trPr>
        <w:tc>
          <w:tcPr>
            <w:tcW w:w="5877" w:type="dxa"/>
            <w:tcBorders>
              <w:top w:val="nil"/>
              <w:left w:val="single" w:sz="4" w:space="0" w:color="auto"/>
              <w:bottom w:val="nil"/>
              <w:right w:val="nil"/>
            </w:tcBorders>
            <w:shd w:val="clear" w:color="auto" w:fill="auto"/>
            <w:noWrap/>
            <w:hideMark/>
          </w:tcPr>
          <w:p w14:paraId="529A77AE" w14:textId="77777777" w:rsidR="00091FD5" w:rsidRPr="00EF31D3" w:rsidRDefault="00091FD5" w:rsidP="006F2E1D">
            <w:pPr>
              <w:rPr>
                <w:rFonts w:ascii="Garamond" w:eastAsia="ＭＳ Ｐゴシック" w:hAnsi="Garamond"/>
                <w:color w:val="000000"/>
                <w:sz w:val="20"/>
                <w:szCs w:val="20"/>
              </w:rPr>
            </w:pPr>
            <w:r w:rsidRPr="00EF31D3">
              <w:rPr>
                <w:rFonts w:ascii="Garamond" w:eastAsia="ＭＳ Ｐゴシック" w:hAnsi="Garamond"/>
                <w:color w:val="000000"/>
                <w:sz w:val="20"/>
                <w:szCs w:val="20"/>
              </w:rPr>
              <w:t>A. Growth rates</w:t>
            </w:r>
          </w:p>
        </w:tc>
        <w:tc>
          <w:tcPr>
            <w:tcW w:w="928" w:type="dxa"/>
            <w:tcBorders>
              <w:top w:val="nil"/>
              <w:left w:val="single" w:sz="4" w:space="0" w:color="auto"/>
              <w:bottom w:val="nil"/>
              <w:right w:val="nil"/>
            </w:tcBorders>
            <w:shd w:val="clear" w:color="auto" w:fill="auto"/>
            <w:noWrap/>
            <w:hideMark/>
          </w:tcPr>
          <w:p w14:paraId="0AEE2907" w14:textId="77777777" w:rsidR="00091FD5" w:rsidRPr="00EF31D3" w:rsidRDefault="00091FD5" w:rsidP="006F2E1D">
            <w:pPr>
              <w:rPr>
                <w:rFonts w:ascii="Garamond" w:eastAsia="ＭＳ Ｐゴシック" w:hAnsi="Garamond"/>
                <w:color w:val="000000"/>
                <w:sz w:val="20"/>
                <w:szCs w:val="20"/>
              </w:rPr>
            </w:pPr>
            <w:r w:rsidRPr="00EF31D3">
              <w:rPr>
                <w:rFonts w:ascii="Garamond" w:eastAsia="ＭＳ Ｐゴシック" w:hAnsi="Garamond"/>
                <w:color w:val="000000"/>
                <w:sz w:val="20"/>
                <w:szCs w:val="20"/>
              </w:rPr>
              <w:t xml:space="preserve">　</w:t>
            </w:r>
          </w:p>
        </w:tc>
        <w:tc>
          <w:tcPr>
            <w:tcW w:w="1028" w:type="dxa"/>
            <w:tcBorders>
              <w:top w:val="nil"/>
              <w:left w:val="single" w:sz="4" w:space="0" w:color="auto"/>
              <w:bottom w:val="nil"/>
              <w:right w:val="single" w:sz="4" w:space="0" w:color="auto"/>
            </w:tcBorders>
            <w:shd w:val="clear" w:color="auto" w:fill="auto"/>
            <w:noWrap/>
            <w:hideMark/>
          </w:tcPr>
          <w:p w14:paraId="6DA8AAB6" w14:textId="77777777" w:rsidR="00091FD5" w:rsidRPr="00EF31D3" w:rsidRDefault="00091FD5" w:rsidP="006F2E1D">
            <w:pPr>
              <w:rPr>
                <w:rFonts w:ascii="Garamond" w:eastAsia="ＭＳ Ｐゴシック" w:hAnsi="Garamond"/>
                <w:color w:val="000000"/>
                <w:sz w:val="20"/>
                <w:szCs w:val="20"/>
              </w:rPr>
            </w:pPr>
            <w:r w:rsidRPr="00EF31D3">
              <w:rPr>
                <w:rFonts w:ascii="Garamond" w:eastAsia="ＭＳ Ｐゴシック" w:hAnsi="Garamond"/>
                <w:color w:val="000000"/>
                <w:sz w:val="20"/>
                <w:szCs w:val="20"/>
              </w:rPr>
              <w:t xml:space="preserve">　</w:t>
            </w:r>
          </w:p>
        </w:tc>
        <w:tc>
          <w:tcPr>
            <w:tcW w:w="1434" w:type="dxa"/>
            <w:tcBorders>
              <w:top w:val="nil"/>
              <w:left w:val="nil"/>
              <w:bottom w:val="nil"/>
              <w:right w:val="single" w:sz="4" w:space="0" w:color="auto"/>
            </w:tcBorders>
            <w:shd w:val="clear" w:color="auto" w:fill="auto"/>
            <w:noWrap/>
            <w:hideMark/>
          </w:tcPr>
          <w:p w14:paraId="7AA9F8A8" w14:textId="77777777" w:rsidR="00091FD5" w:rsidRPr="00EF31D3" w:rsidRDefault="00091FD5" w:rsidP="006F2E1D">
            <w:pPr>
              <w:rPr>
                <w:rFonts w:ascii="Garamond" w:eastAsia="ＭＳ Ｐゴシック" w:hAnsi="Garamond"/>
                <w:color w:val="000000"/>
                <w:sz w:val="20"/>
                <w:szCs w:val="20"/>
              </w:rPr>
            </w:pPr>
            <w:r w:rsidRPr="00EF31D3">
              <w:rPr>
                <w:rFonts w:ascii="Garamond" w:eastAsia="ＭＳ Ｐゴシック" w:hAnsi="Garamond"/>
                <w:color w:val="000000"/>
                <w:sz w:val="20"/>
                <w:szCs w:val="20"/>
              </w:rPr>
              <w:t xml:space="preserve">　</w:t>
            </w:r>
          </w:p>
        </w:tc>
      </w:tr>
      <w:tr w:rsidR="00091FD5" w:rsidRPr="00EF31D3" w14:paraId="6FD6A8CE" w14:textId="77777777" w:rsidTr="006F2E1D">
        <w:trPr>
          <w:trHeight w:hRule="exact" w:val="259"/>
          <w:jc w:val="center"/>
        </w:trPr>
        <w:tc>
          <w:tcPr>
            <w:tcW w:w="5877" w:type="dxa"/>
            <w:tcBorders>
              <w:top w:val="nil"/>
              <w:left w:val="single" w:sz="4" w:space="0" w:color="auto"/>
              <w:bottom w:val="nil"/>
              <w:right w:val="nil"/>
            </w:tcBorders>
            <w:shd w:val="clear" w:color="auto" w:fill="auto"/>
            <w:noWrap/>
            <w:hideMark/>
          </w:tcPr>
          <w:p w14:paraId="7530EBEC" w14:textId="77777777" w:rsidR="00091FD5" w:rsidRPr="00EF31D3" w:rsidRDefault="00091FD5" w:rsidP="006F2E1D">
            <w:pPr>
              <w:jc w:val="both"/>
              <w:rPr>
                <w:rFonts w:ascii="Garamond" w:eastAsia="ＭＳ Ｐゴシック" w:hAnsi="Garamond"/>
                <w:color w:val="000000"/>
                <w:sz w:val="20"/>
                <w:szCs w:val="20"/>
              </w:rPr>
            </w:pPr>
            <w:r w:rsidRPr="00EF31D3">
              <w:rPr>
                <w:rFonts w:ascii="Garamond" w:eastAsia="ＭＳ Ｐゴシック" w:hAnsi="Garamond"/>
                <w:color w:val="000000"/>
                <w:sz w:val="20"/>
                <w:szCs w:val="20"/>
              </w:rPr>
              <w:t>3 year output Growth Rates</w:t>
            </w:r>
          </w:p>
        </w:tc>
        <w:tc>
          <w:tcPr>
            <w:tcW w:w="928" w:type="dxa"/>
            <w:tcBorders>
              <w:top w:val="nil"/>
              <w:left w:val="single" w:sz="4" w:space="0" w:color="auto"/>
              <w:bottom w:val="nil"/>
              <w:right w:val="nil"/>
            </w:tcBorders>
            <w:shd w:val="clear" w:color="auto" w:fill="auto"/>
            <w:noWrap/>
            <w:hideMark/>
          </w:tcPr>
          <w:p w14:paraId="70D7AE79"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0.423</w:t>
            </w:r>
          </w:p>
        </w:tc>
        <w:tc>
          <w:tcPr>
            <w:tcW w:w="1028" w:type="dxa"/>
            <w:tcBorders>
              <w:top w:val="nil"/>
              <w:left w:val="single" w:sz="4" w:space="0" w:color="auto"/>
              <w:bottom w:val="nil"/>
              <w:right w:val="single" w:sz="4" w:space="0" w:color="auto"/>
            </w:tcBorders>
            <w:shd w:val="clear" w:color="auto" w:fill="auto"/>
            <w:noWrap/>
            <w:hideMark/>
          </w:tcPr>
          <w:p w14:paraId="1D4D4DF9"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0.022</w:t>
            </w:r>
          </w:p>
        </w:tc>
        <w:tc>
          <w:tcPr>
            <w:tcW w:w="1434" w:type="dxa"/>
            <w:tcBorders>
              <w:top w:val="nil"/>
              <w:left w:val="nil"/>
              <w:bottom w:val="nil"/>
              <w:right w:val="single" w:sz="4" w:space="0" w:color="auto"/>
            </w:tcBorders>
            <w:shd w:val="clear" w:color="auto" w:fill="auto"/>
            <w:noWrap/>
            <w:hideMark/>
          </w:tcPr>
          <w:p w14:paraId="39B5003B"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889</w:t>
            </w:r>
          </w:p>
        </w:tc>
      </w:tr>
      <w:tr w:rsidR="00091FD5" w:rsidRPr="00EF31D3" w14:paraId="630A4295" w14:textId="77777777" w:rsidTr="006F2E1D">
        <w:trPr>
          <w:trHeight w:hRule="exact" w:val="259"/>
          <w:jc w:val="center"/>
        </w:trPr>
        <w:tc>
          <w:tcPr>
            <w:tcW w:w="5877" w:type="dxa"/>
            <w:tcBorders>
              <w:top w:val="nil"/>
              <w:left w:val="single" w:sz="4" w:space="0" w:color="auto"/>
              <w:bottom w:val="nil"/>
              <w:right w:val="nil"/>
            </w:tcBorders>
            <w:shd w:val="clear" w:color="auto" w:fill="auto"/>
            <w:noWrap/>
            <w:hideMark/>
          </w:tcPr>
          <w:p w14:paraId="1916CAB8" w14:textId="77777777" w:rsidR="00091FD5" w:rsidRPr="00EF31D3" w:rsidRDefault="00091FD5" w:rsidP="006F2E1D">
            <w:pPr>
              <w:jc w:val="both"/>
              <w:rPr>
                <w:rFonts w:ascii="Garamond" w:eastAsia="ＭＳ Ｐゴシック" w:hAnsi="Garamond"/>
                <w:color w:val="000000"/>
                <w:sz w:val="20"/>
                <w:szCs w:val="20"/>
              </w:rPr>
            </w:pPr>
            <w:r w:rsidRPr="00EF31D3">
              <w:rPr>
                <w:rFonts w:ascii="Garamond" w:eastAsia="ＭＳ Ｐゴシック" w:hAnsi="Garamond"/>
                <w:color w:val="000000"/>
                <w:sz w:val="20"/>
                <w:szCs w:val="20"/>
              </w:rPr>
              <w:t>5 year output growth rate</w:t>
            </w:r>
          </w:p>
        </w:tc>
        <w:tc>
          <w:tcPr>
            <w:tcW w:w="928" w:type="dxa"/>
            <w:tcBorders>
              <w:top w:val="nil"/>
              <w:left w:val="single" w:sz="4" w:space="0" w:color="auto"/>
              <w:bottom w:val="nil"/>
              <w:right w:val="nil"/>
            </w:tcBorders>
            <w:shd w:val="clear" w:color="auto" w:fill="auto"/>
            <w:noWrap/>
            <w:hideMark/>
          </w:tcPr>
          <w:p w14:paraId="1A6BAD44"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0.518</w:t>
            </w:r>
          </w:p>
        </w:tc>
        <w:tc>
          <w:tcPr>
            <w:tcW w:w="1028" w:type="dxa"/>
            <w:tcBorders>
              <w:top w:val="nil"/>
              <w:left w:val="single" w:sz="4" w:space="0" w:color="auto"/>
              <w:bottom w:val="nil"/>
              <w:right w:val="single" w:sz="4" w:space="0" w:color="auto"/>
            </w:tcBorders>
            <w:shd w:val="clear" w:color="auto" w:fill="auto"/>
            <w:noWrap/>
            <w:hideMark/>
          </w:tcPr>
          <w:p w14:paraId="2FE2DAED"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0.027</w:t>
            </w:r>
          </w:p>
        </w:tc>
        <w:tc>
          <w:tcPr>
            <w:tcW w:w="1434" w:type="dxa"/>
            <w:tcBorders>
              <w:top w:val="nil"/>
              <w:left w:val="nil"/>
              <w:bottom w:val="nil"/>
              <w:right w:val="single" w:sz="4" w:space="0" w:color="auto"/>
            </w:tcBorders>
            <w:shd w:val="clear" w:color="auto" w:fill="auto"/>
            <w:noWrap/>
            <w:hideMark/>
          </w:tcPr>
          <w:p w14:paraId="2CF58C0B"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454</w:t>
            </w:r>
          </w:p>
        </w:tc>
      </w:tr>
      <w:tr w:rsidR="00091FD5" w:rsidRPr="00EF31D3" w14:paraId="1C3A0EA7" w14:textId="77777777" w:rsidTr="006F2E1D">
        <w:trPr>
          <w:trHeight w:hRule="exact" w:val="259"/>
          <w:jc w:val="center"/>
        </w:trPr>
        <w:tc>
          <w:tcPr>
            <w:tcW w:w="5877" w:type="dxa"/>
            <w:tcBorders>
              <w:top w:val="nil"/>
              <w:left w:val="single" w:sz="4" w:space="0" w:color="auto"/>
              <w:bottom w:val="nil"/>
              <w:right w:val="nil"/>
            </w:tcBorders>
            <w:shd w:val="clear" w:color="auto" w:fill="auto"/>
            <w:noWrap/>
            <w:hideMark/>
          </w:tcPr>
          <w:p w14:paraId="1BA93E00" w14:textId="77777777" w:rsidR="00091FD5" w:rsidRPr="00EF31D3" w:rsidRDefault="00091FD5" w:rsidP="006F2E1D">
            <w:pPr>
              <w:jc w:val="both"/>
              <w:rPr>
                <w:rFonts w:ascii="Garamond" w:eastAsia="ＭＳ Ｐゴシック" w:hAnsi="Garamond"/>
                <w:color w:val="000000"/>
                <w:sz w:val="20"/>
                <w:szCs w:val="20"/>
              </w:rPr>
            </w:pPr>
            <w:r w:rsidRPr="00EF31D3">
              <w:rPr>
                <w:rFonts w:ascii="Garamond" w:eastAsia="ＭＳ Ｐゴシック" w:hAnsi="Garamond"/>
                <w:color w:val="000000"/>
                <w:sz w:val="20"/>
                <w:szCs w:val="20"/>
              </w:rPr>
              <w:t>5 year employment growth rate</w:t>
            </w:r>
          </w:p>
        </w:tc>
        <w:tc>
          <w:tcPr>
            <w:tcW w:w="928" w:type="dxa"/>
            <w:tcBorders>
              <w:top w:val="nil"/>
              <w:left w:val="single" w:sz="4" w:space="0" w:color="auto"/>
              <w:bottom w:val="nil"/>
              <w:right w:val="nil"/>
            </w:tcBorders>
            <w:shd w:val="clear" w:color="auto" w:fill="auto"/>
            <w:noWrap/>
            <w:hideMark/>
          </w:tcPr>
          <w:p w14:paraId="46BC40BE"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0.299</w:t>
            </w:r>
          </w:p>
        </w:tc>
        <w:tc>
          <w:tcPr>
            <w:tcW w:w="1028" w:type="dxa"/>
            <w:tcBorders>
              <w:top w:val="nil"/>
              <w:left w:val="single" w:sz="4" w:space="0" w:color="auto"/>
              <w:bottom w:val="nil"/>
              <w:right w:val="single" w:sz="4" w:space="0" w:color="auto"/>
            </w:tcBorders>
            <w:shd w:val="clear" w:color="auto" w:fill="auto"/>
            <w:noWrap/>
            <w:hideMark/>
          </w:tcPr>
          <w:p w14:paraId="3F0CA273"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0.024</w:t>
            </w:r>
          </w:p>
        </w:tc>
        <w:tc>
          <w:tcPr>
            <w:tcW w:w="1434" w:type="dxa"/>
            <w:tcBorders>
              <w:top w:val="nil"/>
              <w:left w:val="nil"/>
              <w:bottom w:val="nil"/>
              <w:right w:val="single" w:sz="4" w:space="0" w:color="auto"/>
            </w:tcBorders>
            <w:shd w:val="clear" w:color="auto" w:fill="auto"/>
            <w:noWrap/>
            <w:hideMark/>
          </w:tcPr>
          <w:p w14:paraId="62C0DF0E"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454</w:t>
            </w:r>
          </w:p>
        </w:tc>
      </w:tr>
      <w:tr w:rsidR="00091FD5" w:rsidRPr="00EF31D3" w14:paraId="25CD566F" w14:textId="77777777" w:rsidTr="006F2E1D">
        <w:trPr>
          <w:trHeight w:hRule="exact" w:val="259"/>
          <w:jc w:val="center"/>
        </w:trPr>
        <w:tc>
          <w:tcPr>
            <w:tcW w:w="5877" w:type="dxa"/>
            <w:tcBorders>
              <w:top w:val="nil"/>
              <w:left w:val="single" w:sz="4" w:space="0" w:color="auto"/>
              <w:bottom w:val="nil"/>
              <w:right w:val="nil"/>
            </w:tcBorders>
            <w:shd w:val="clear" w:color="auto" w:fill="auto"/>
            <w:noWrap/>
            <w:hideMark/>
          </w:tcPr>
          <w:p w14:paraId="7A50EC17" w14:textId="77777777" w:rsidR="00091FD5" w:rsidRPr="00EF31D3" w:rsidRDefault="00091FD5" w:rsidP="006F2E1D">
            <w:pPr>
              <w:jc w:val="both"/>
              <w:rPr>
                <w:rFonts w:ascii="Garamond" w:eastAsia="ＭＳ Ｐゴシック" w:hAnsi="Garamond"/>
                <w:color w:val="000000"/>
                <w:sz w:val="20"/>
                <w:szCs w:val="20"/>
              </w:rPr>
            </w:pPr>
            <w:r w:rsidRPr="00EF31D3">
              <w:rPr>
                <w:rFonts w:ascii="Garamond" w:eastAsia="ＭＳ Ｐゴシック" w:hAnsi="Garamond"/>
                <w:color w:val="000000"/>
                <w:sz w:val="20"/>
                <w:szCs w:val="20"/>
              </w:rPr>
              <w:t>5 year university-educated engineer growth rate</w:t>
            </w:r>
          </w:p>
        </w:tc>
        <w:tc>
          <w:tcPr>
            <w:tcW w:w="928" w:type="dxa"/>
            <w:tcBorders>
              <w:top w:val="nil"/>
              <w:left w:val="single" w:sz="4" w:space="0" w:color="auto"/>
              <w:bottom w:val="nil"/>
              <w:right w:val="nil"/>
            </w:tcBorders>
            <w:shd w:val="clear" w:color="auto" w:fill="auto"/>
            <w:noWrap/>
            <w:hideMark/>
          </w:tcPr>
          <w:p w14:paraId="0D7E1CE1"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0.131</w:t>
            </w:r>
          </w:p>
        </w:tc>
        <w:tc>
          <w:tcPr>
            <w:tcW w:w="1028" w:type="dxa"/>
            <w:tcBorders>
              <w:top w:val="nil"/>
              <w:left w:val="single" w:sz="4" w:space="0" w:color="auto"/>
              <w:bottom w:val="nil"/>
              <w:right w:val="single" w:sz="4" w:space="0" w:color="auto"/>
            </w:tcBorders>
            <w:shd w:val="clear" w:color="auto" w:fill="auto"/>
            <w:noWrap/>
            <w:hideMark/>
          </w:tcPr>
          <w:p w14:paraId="3A269438"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0.018</w:t>
            </w:r>
          </w:p>
        </w:tc>
        <w:tc>
          <w:tcPr>
            <w:tcW w:w="1434" w:type="dxa"/>
            <w:tcBorders>
              <w:top w:val="nil"/>
              <w:left w:val="nil"/>
              <w:bottom w:val="nil"/>
              <w:right w:val="single" w:sz="4" w:space="0" w:color="auto"/>
            </w:tcBorders>
            <w:shd w:val="clear" w:color="auto" w:fill="auto"/>
            <w:noWrap/>
            <w:hideMark/>
          </w:tcPr>
          <w:p w14:paraId="7510EFD3"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454</w:t>
            </w:r>
          </w:p>
        </w:tc>
      </w:tr>
      <w:tr w:rsidR="00091FD5" w:rsidRPr="00EF31D3" w14:paraId="3E72605D" w14:textId="77777777" w:rsidTr="006F2E1D">
        <w:trPr>
          <w:trHeight w:hRule="exact" w:val="259"/>
          <w:jc w:val="center"/>
        </w:trPr>
        <w:tc>
          <w:tcPr>
            <w:tcW w:w="5877" w:type="dxa"/>
            <w:tcBorders>
              <w:top w:val="nil"/>
              <w:left w:val="single" w:sz="4" w:space="0" w:color="auto"/>
              <w:bottom w:val="nil"/>
              <w:right w:val="nil"/>
            </w:tcBorders>
            <w:shd w:val="clear" w:color="auto" w:fill="auto"/>
            <w:noWrap/>
            <w:hideMark/>
          </w:tcPr>
          <w:p w14:paraId="51799FA3" w14:textId="77777777" w:rsidR="00091FD5" w:rsidRPr="00EF31D3" w:rsidRDefault="00091FD5" w:rsidP="006F2E1D">
            <w:pPr>
              <w:jc w:val="both"/>
              <w:rPr>
                <w:rFonts w:ascii="Garamond" w:eastAsia="ＭＳ Ｐゴシック" w:hAnsi="Garamond"/>
                <w:color w:val="000000"/>
                <w:sz w:val="20"/>
                <w:szCs w:val="20"/>
              </w:rPr>
            </w:pPr>
            <w:r w:rsidRPr="00EF31D3">
              <w:rPr>
                <w:rFonts w:ascii="Garamond" w:eastAsia="ＭＳ Ｐゴシック" w:hAnsi="Garamond"/>
                <w:color w:val="000000"/>
                <w:sz w:val="20"/>
                <w:szCs w:val="20"/>
              </w:rPr>
              <w:t>5 year high technical school educated engineers growth rate</w:t>
            </w:r>
          </w:p>
        </w:tc>
        <w:tc>
          <w:tcPr>
            <w:tcW w:w="928" w:type="dxa"/>
            <w:tcBorders>
              <w:top w:val="nil"/>
              <w:left w:val="single" w:sz="4" w:space="0" w:color="auto"/>
              <w:bottom w:val="nil"/>
              <w:right w:val="nil"/>
            </w:tcBorders>
            <w:shd w:val="clear" w:color="auto" w:fill="auto"/>
            <w:noWrap/>
            <w:hideMark/>
          </w:tcPr>
          <w:p w14:paraId="41EE1CB6"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0.396</w:t>
            </w:r>
          </w:p>
        </w:tc>
        <w:tc>
          <w:tcPr>
            <w:tcW w:w="1028" w:type="dxa"/>
            <w:tcBorders>
              <w:top w:val="nil"/>
              <w:left w:val="single" w:sz="4" w:space="0" w:color="auto"/>
              <w:bottom w:val="nil"/>
              <w:right w:val="single" w:sz="4" w:space="0" w:color="auto"/>
            </w:tcBorders>
            <w:shd w:val="clear" w:color="auto" w:fill="auto"/>
            <w:noWrap/>
            <w:hideMark/>
          </w:tcPr>
          <w:p w14:paraId="66D04C8E"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0.033</w:t>
            </w:r>
          </w:p>
        </w:tc>
        <w:tc>
          <w:tcPr>
            <w:tcW w:w="1434" w:type="dxa"/>
            <w:tcBorders>
              <w:top w:val="nil"/>
              <w:left w:val="nil"/>
              <w:bottom w:val="nil"/>
              <w:right w:val="single" w:sz="4" w:space="0" w:color="auto"/>
            </w:tcBorders>
            <w:shd w:val="clear" w:color="auto" w:fill="auto"/>
            <w:noWrap/>
            <w:hideMark/>
          </w:tcPr>
          <w:p w14:paraId="6015C6A4"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454</w:t>
            </w:r>
          </w:p>
        </w:tc>
      </w:tr>
      <w:tr w:rsidR="00091FD5" w:rsidRPr="00EF31D3" w14:paraId="20746AE4" w14:textId="77777777" w:rsidTr="006F2E1D">
        <w:trPr>
          <w:trHeight w:hRule="exact" w:val="259"/>
          <w:jc w:val="center"/>
        </w:trPr>
        <w:tc>
          <w:tcPr>
            <w:tcW w:w="5877" w:type="dxa"/>
            <w:tcBorders>
              <w:top w:val="nil"/>
              <w:left w:val="single" w:sz="4" w:space="0" w:color="auto"/>
              <w:bottom w:val="nil"/>
              <w:right w:val="nil"/>
            </w:tcBorders>
            <w:shd w:val="clear" w:color="auto" w:fill="auto"/>
            <w:noWrap/>
            <w:hideMark/>
          </w:tcPr>
          <w:p w14:paraId="44E7A102" w14:textId="77777777" w:rsidR="00091FD5" w:rsidRPr="00EF31D3" w:rsidRDefault="00091FD5" w:rsidP="006F2E1D">
            <w:pPr>
              <w:jc w:val="both"/>
              <w:rPr>
                <w:rFonts w:ascii="Garamond" w:eastAsia="ＭＳ Ｐゴシック" w:hAnsi="Garamond"/>
                <w:color w:val="000000"/>
                <w:sz w:val="20"/>
                <w:szCs w:val="20"/>
              </w:rPr>
            </w:pPr>
            <w:r w:rsidRPr="00EF31D3">
              <w:rPr>
                <w:rFonts w:ascii="Garamond" w:eastAsia="ＭＳ Ｐゴシック" w:hAnsi="Garamond"/>
                <w:color w:val="000000"/>
                <w:sz w:val="20"/>
                <w:szCs w:val="20"/>
              </w:rPr>
              <w:t>5 year physical capital growth rate</w:t>
            </w:r>
          </w:p>
        </w:tc>
        <w:tc>
          <w:tcPr>
            <w:tcW w:w="928" w:type="dxa"/>
            <w:tcBorders>
              <w:top w:val="nil"/>
              <w:left w:val="single" w:sz="4" w:space="0" w:color="auto"/>
              <w:bottom w:val="nil"/>
              <w:right w:val="nil"/>
            </w:tcBorders>
            <w:shd w:val="clear" w:color="auto" w:fill="auto"/>
            <w:noWrap/>
            <w:hideMark/>
          </w:tcPr>
          <w:p w14:paraId="05189FAC"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0.470</w:t>
            </w:r>
          </w:p>
        </w:tc>
        <w:tc>
          <w:tcPr>
            <w:tcW w:w="1028" w:type="dxa"/>
            <w:tcBorders>
              <w:top w:val="nil"/>
              <w:left w:val="single" w:sz="4" w:space="0" w:color="auto"/>
              <w:bottom w:val="nil"/>
              <w:right w:val="single" w:sz="4" w:space="0" w:color="auto"/>
            </w:tcBorders>
            <w:shd w:val="clear" w:color="auto" w:fill="auto"/>
            <w:noWrap/>
            <w:hideMark/>
          </w:tcPr>
          <w:p w14:paraId="1CB24A13"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0.025</w:t>
            </w:r>
          </w:p>
        </w:tc>
        <w:tc>
          <w:tcPr>
            <w:tcW w:w="1434" w:type="dxa"/>
            <w:tcBorders>
              <w:top w:val="nil"/>
              <w:left w:val="nil"/>
              <w:bottom w:val="nil"/>
              <w:right w:val="single" w:sz="4" w:space="0" w:color="auto"/>
            </w:tcBorders>
            <w:shd w:val="clear" w:color="auto" w:fill="auto"/>
            <w:noWrap/>
            <w:hideMark/>
          </w:tcPr>
          <w:p w14:paraId="7ED08467"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454</w:t>
            </w:r>
          </w:p>
        </w:tc>
      </w:tr>
      <w:tr w:rsidR="00091FD5" w:rsidRPr="00EF31D3" w14:paraId="66192CFF" w14:textId="77777777" w:rsidTr="006F2E1D">
        <w:trPr>
          <w:trHeight w:hRule="exact" w:val="259"/>
          <w:jc w:val="center"/>
        </w:trPr>
        <w:tc>
          <w:tcPr>
            <w:tcW w:w="5877" w:type="dxa"/>
            <w:tcBorders>
              <w:top w:val="nil"/>
              <w:left w:val="single" w:sz="4" w:space="0" w:color="auto"/>
              <w:bottom w:val="single" w:sz="4" w:space="0" w:color="auto"/>
              <w:right w:val="nil"/>
            </w:tcBorders>
            <w:shd w:val="clear" w:color="auto" w:fill="auto"/>
            <w:noWrap/>
            <w:hideMark/>
          </w:tcPr>
          <w:p w14:paraId="2D356FE4" w14:textId="77777777" w:rsidR="00091FD5" w:rsidRPr="00EF31D3" w:rsidRDefault="00091FD5" w:rsidP="006F2E1D">
            <w:pPr>
              <w:jc w:val="both"/>
              <w:rPr>
                <w:rFonts w:ascii="Garamond" w:eastAsia="ＭＳ Ｐゴシック" w:hAnsi="Garamond"/>
                <w:color w:val="000000"/>
                <w:sz w:val="20"/>
                <w:szCs w:val="20"/>
              </w:rPr>
            </w:pPr>
            <w:r w:rsidRPr="00EF31D3">
              <w:rPr>
                <w:rFonts w:ascii="Garamond" w:eastAsia="ＭＳ Ｐゴシック" w:hAnsi="Garamond"/>
                <w:color w:val="000000"/>
                <w:sz w:val="20"/>
                <w:szCs w:val="20"/>
              </w:rPr>
              <w:t>5 year financial capital growth rate</w:t>
            </w:r>
          </w:p>
        </w:tc>
        <w:tc>
          <w:tcPr>
            <w:tcW w:w="928" w:type="dxa"/>
            <w:tcBorders>
              <w:top w:val="nil"/>
              <w:left w:val="single" w:sz="4" w:space="0" w:color="auto"/>
              <w:bottom w:val="single" w:sz="4" w:space="0" w:color="auto"/>
              <w:right w:val="nil"/>
            </w:tcBorders>
            <w:shd w:val="clear" w:color="auto" w:fill="auto"/>
            <w:noWrap/>
            <w:hideMark/>
          </w:tcPr>
          <w:p w14:paraId="7612471B"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0.396</w:t>
            </w:r>
          </w:p>
        </w:tc>
        <w:tc>
          <w:tcPr>
            <w:tcW w:w="1028" w:type="dxa"/>
            <w:tcBorders>
              <w:top w:val="nil"/>
              <w:left w:val="single" w:sz="4" w:space="0" w:color="auto"/>
              <w:bottom w:val="single" w:sz="4" w:space="0" w:color="auto"/>
              <w:right w:val="single" w:sz="4" w:space="0" w:color="auto"/>
            </w:tcBorders>
            <w:shd w:val="clear" w:color="auto" w:fill="auto"/>
            <w:noWrap/>
            <w:hideMark/>
          </w:tcPr>
          <w:p w14:paraId="363EC960"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0.019</w:t>
            </w:r>
          </w:p>
        </w:tc>
        <w:tc>
          <w:tcPr>
            <w:tcW w:w="1434" w:type="dxa"/>
            <w:tcBorders>
              <w:top w:val="nil"/>
              <w:left w:val="nil"/>
              <w:bottom w:val="single" w:sz="4" w:space="0" w:color="auto"/>
              <w:right w:val="single" w:sz="4" w:space="0" w:color="auto"/>
            </w:tcBorders>
            <w:shd w:val="clear" w:color="auto" w:fill="auto"/>
            <w:noWrap/>
            <w:hideMark/>
          </w:tcPr>
          <w:p w14:paraId="21C03760"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454</w:t>
            </w:r>
          </w:p>
        </w:tc>
      </w:tr>
      <w:tr w:rsidR="00091FD5" w:rsidRPr="00EF31D3" w14:paraId="286E6196" w14:textId="77777777" w:rsidTr="006F2E1D">
        <w:trPr>
          <w:trHeight w:hRule="exact" w:val="259"/>
          <w:jc w:val="center"/>
        </w:trPr>
        <w:tc>
          <w:tcPr>
            <w:tcW w:w="5877" w:type="dxa"/>
            <w:tcBorders>
              <w:top w:val="nil"/>
              <w:left w:val="single" w:sz="4" w:space="0" w:color="auto"/>
              <w:bottom w:val="nil"/>
              <w:right w:val="nil"/>
            </w:tcBorders>
            <w:shd w:val="clear" w:color="auto" w:fill="auto"/>
            <w:noWrap/>
            <w:hideMark/>
          </w:tcPr>
          <w:p w14:paraId="6EE02BA5" w14:textId="77777777" w:rsidR="00091FD5" w:rsidRPr="00EF31D3" w:rsidRDefault="00091FD5" w:rsidP="006F2E1D">
            <w:pPr>
              <w:jc w:val="both"/>
              <w:rPr>
                <w:rFonts w:ascii="Garamond" w:eastAsia="ＭＳ Ｐゴシック" w:hAnsi="Garamond"/>
                <w:color w:val="000000"/>
                <w:sz w:val="20"/>
                <w:szCs w:val="20"/>
              </w:rPr>
            </w:pPr>
            <w:r w:rsidRPr="00EF31D3">
              <w:rPr>
                <w:rFonts w:ascii="Garamond" w:eastAsia="ＭＳ Ｐゴシック" w:hAnsi="Garamond"/>
                <w:color w:val="000000"/>
                <w:sz w:val="20"/>
                <w:szCs w:val="20"/>
              </w:rPr>
              <w:t>B. TMT Characteristic Variables</w:t>
            </w:r>
          </w:p>
        </w:tc>
        <w:tc>
          <w:tcPr>
            <w:tcW w:w="928" w:type="dxa"/>
            <w:tcBorders>
              <w:top w:val="nil"/>
              <w:left w:val="single" w:sz="4" w:space="0" w:color="auto"/>
              <w:bottom w:val="nil"/>
              <w:right w:val="nil"/>
            </w:tcBorders>
            <w:shd w:val="clear" w:color="auto" w:fill="auto"/>
            <w:noWrap/>
            <w:hideMark/>
          </w:tcPr>
          <w:p w14:paraId="28F74032" w14:textId="77777777" w:rsidR="00091FD5" w:rsidRPr="00EF31D3" w:rsidRDefault="00091FD5" w:rsidP="006F2E1D">
            <w:pPr>
              <w:rPr>
                <w:rFonts w:ascii="Garamond" w:eastAsia="ＭＳ Ｐゴシック" w:hAnsi="Garamond"/>
                <w:color w:val="000000"/>
                <w:sz w:val="20"/>
                <w:szCs w:val="20"/>
              </w:rPr>
            </w:pPr>
            <w:r w:rsidRPr="00EF31D3">
              <w:rPr>
                <w:rFonts w:ascii="Garamond" w:eastAsia="ＭＳ Ｐゴシック" w:hAnsi="Garamond"/>
                <w:color w:val="000000"/>
                <w:sz w:val="20"/>
                <w:szCs w:val="20"/>
              </w:rPr>
              <w:t xml:space="preserve">　</w:t>
            </w:r>
          </w:p>
        </w:tc>
        <w:tc>
          <w:tcPr>
            <w:tcW w:w="1028" w:type="dxa"/>
            <w:tcBorders>
              <w:top w:val="nil"/>
              <w:left w:val="single" w:sz="4" w:space="0" w:color="auto"/>
              <w:bottom w:val="nil"/>
              <w:right w:val="single" w:sz="4" w:space="0" w:color="auto"/>
            </w:tcBorders>
            <w:shd w:val="clear" w:color="auto" w:fill="auto"/>
            <w:noWrap/>
            <w:hideMark/>
          </w:tcPr>
          <w:p w14:paraId="30667D54" w14:textId="77777777" w:rsidR="00091FD5" w:rsidRPr="00EF31D3" w:rsidRDefault="00091FD5" w:rsidP="006F2E1D">
            <w:pPr>
              <w:rPr>
                <w:rFonts w:ascii="Garamond" w:eastAsia="ＭＳ Ｐゴシック" w:hAnsi="Garamond"/>
                <w:color w:val="000000"/>
                <w:sz w:val="20"/>
                <w:szCs w:val="20"/>
              </w:rPr>
            </w:pPr>
            <w:r w:rsidRPr="00EF31D3">
              <w:rPr>
                <w:rFonts w:ascii="Garamond" w:eastAsia="ＭＳ Ｐゴシック" w:hAnsi="Garamond"/>
                <w:color w:val="000000"/>
                <w:sz w:val="20"/>
                <w:szCs w:val="20"/>
              </w:rPr>
              <w:t xml:space="preserve">　</w:t>
            </w:r>
          </w:p>
        </w:tc>
        <w:tc>
          <w:tcPr>
            <w:tcW w:w="1434" w:type="dxa"/>
            <w:tcBorders>
              <w:top w:val="nil"/>
              <w:left w:val="nil"/>
              <w:bottom w:val="nil"/>
              <w:right w:val="single" w:sz="4" w:space="0" w:color="auto"/>
            </w:tcBorders>
            <w:shd w:val="clear" w:color="auto" w:fill="auto"/>
            <w:noWrap/>
            <w:hideMark/>
          </w:tcPr>
          <w:p w14:paraId="66E2DE13" w14:textId="77777777" w:rsidR="00091FD5" w:rsidRPr="00EF31D3" w:rsidRDefault="00091FD5" w:rsidP="006F2E1D">
            <w:pPr>
              <w:rPr>
                <w:rFonts w:ascii="Garamond" w:eastAsia="ＭＳ Ｐゴシック" w:hAnsi="Garamond"/>
                <w:color w:val="000000"/>
                <w:sz w:val="20"/>
                <w:szCs w:val="20"/>
              </w:rPr>
            </w:pPr>
            <w:r w:rsidRPr="00EF31D3">
              <w:rPr>
                <w:rFonts w:ascii="Garamond" w:eastAsia="ＭＳ Ｐゴシック" w:hAnsi="Garamond"/>
                <w:color w:val="000000"/>
                <w:sz w:val="20"/>
                <w:szCs w:val="20"/>
              </w:rPr>
              <w:t xml:space="preserve">　</w:t>
            </w:r>
          </w:p>
        </w:tc>
      </w:tr>
      <w:tr w:rsidR="00091FD5" w:rsidRPr="00EF31D3" w14:paraId="42F67BDD" w14:textId="77777777" w:rsidTr="006F2E1D">
        <w:trPr>
          <w:trHeight w:hRule="exact" w:val="259"/>
          <w:jc w:val="center"/>
        </w:trPr>
        <w:tc>
          <w:tcPr>
            <w:tcW w:w="5877" w:type="dxa"/>
            <w:tcBorders>
              <w:top w:val="nil"/>
              <w:left w:val="single" w:sz="4" w:space="0" w:color="auto"/>
              <w:bottom w:val="nil"/>
              <w:right w:val="nil"/>
            </w:tcBorders>
            <w:shd w:val="clear" w:color="auto" w:fill="auto"/>
            <w:noWrap/>
            <w:hideMark/>
          </w:tcPr>
          <w:p w14:paraId="2DA27370" w14:textId="77777777" w:rsidR="00091FD5" w:rsidRPr="00EF31D3" w:rsidRDefault="00091FD5" w:rsidP="006F2E1D">
            <w:pPr>
              <w:jc w:val="both"/>
              <w:rPr>
                <w:rFonts w:ascii="Garamond" w:eastAsia="ＭＳ Ｐゴシック" w:hAnsi="Garamond"/>
                <w:color w:val="000000"/>
                <w:sz w:val="20"/>
                <w:szCs w:val="20"/>
              </w:rPr>
            </w:pPr>
            <w:r w:rsidRPr="00EF31D3">
              <w:rPr>
                <w:rFonts w:ascii="Garamond" w:eastAsia="ＭＳ Ｐゴシック" w:hAnsi="Garamond"/>
                <w:color w:val="000000"/>
                <w:sz w:val="20"/>
                <w:szCs w:val="20"/>
              </w:rPr>
              <w:t>Shared leadership dummy</w:t>
            </w:r>
          </w:p>
        </w:tc>
        <w:tc>
          <w:tcPr>
            <w:tcW w:w="928" w:type="dxa"/>
            <w:tcBorders>
              <w:top w:val="nil"/>
              <w:left w:val="single" w:sz="4" w:space="0" w:color="auto"/>
              <w:bottom w:val="nil"/>
              <w:right w:val="nil"/>
            </w:tcBorders>
            <w:shd w:val="clear" w:color="auto" w:fill="auto"/>
            <w:noWrap/>
            <w:hideMark/>
          </w:tcPr>
          <w:p w14:paraId="4C334F27"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0.430</w:t>
            </w:r>
          </w:p>
        </w:tc>
        <w:tc>
          <w:tcPr>
            <w:tcW w:w="1028" w:type="dxa"/>
            <w:tcBorders>
              <w:top w:val="nil"/>
              <w:left w:val="single" w:sz="4" w:space="0" w:color="auto"/>
              <w:bottom w:val="nil"/>
              <w:right w:val="single" w:sz="4" w:space="0" w:color="auto"/>
            </w:tcBorders>
            <w:shd w:val="clear" w:color="auto" w:fill="auto"/>
            <w:noWrap/>
            <w:hideMark/>
          </w:tcPr>
          <w:p w14:paraId="67705F3C"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0.014</w:t>
            </w:r>
          </w:p>
        </w:tc>
        <w:tc>
          <w:tcPr>
            <w:tcW w:w="1434" w:type="dxa"/>
            <w:tcBorders>
              <w:top w:val="nil"/>
              <w:left w:val="nil"/>
              <w:bottom w:val="nil"/>
              <w:right w:val="single" w:sz="4" w:space="0" w:color="auto"/>
            </w:tcBorders>
            <w:shd w:val="clear" w:color="auto" w:fill="auto"/>
            <w:noWrap/>
            <w:hideMark/>
          </w:tcPr>
          <w:p w14:paraId="5D02795B"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1,182</w:t>
            </w:r>
          </w:p>
        </w:tc>
      </w:tr>
      <w:tr w:rsidR="00091FD5" w:rsidRPr="00EF31D3" w14:paraId="449D117E" w14:textId="77777777" w:rsidTr="006F2E1D">
        <w:trPr>
          <w:trHeight w:hRule="exact" w:val="259"/>
          <w:jc w:val="center"/>
        </w:trPr>
        <w:tc>
          <w:tcPr>
            <w:tcW w:w="5877" w:type="dxa"/>
            <w:tcBorders>
              <w:top w:val="nil"/>
              <w:left w:val="single" w:sz="4" w:space="0" w:color="auto"/>
              <w:bottom w:val="nil"/>
              <w:right w:val="nil"/>
            </w:tcBorders>
            <w:shd w:val="clear" w:color="auto" w:fill="auto"/>
            <w:noWrap/>
            <w:hideMark/>
          </w:tcPr>
          <w:p w14:paraId="04FAA508" w14:textId="77777777" w:rsidR="00091FD5" w:rsidRPr="00EF31D3" w:rsidRDefault="00091FD5" w:rsidP="006F2E1D">
            <w:pPr>
              <w:jc w:val="both"/>
              <w:rPr>
                <w:rFonts w:ascii="Garamond" w:eastAsia="ＭＳ Ｐゴシック" w:hAnsi="Garamond"/>
                <w:color w:val="000000"/>
                <w:sz w:val="20"/>
                <w:szCs w:val="20"/>
              </w:rPr>
            </w:pPr>
            <w:r w:rsidRPr="00EF31D3">
              <w:rPr>
                <w:rFonts w:ascii="Garamond" w:eastAsia="ＭＳ Ｐゴシック" w:hAnsi="Garamond"/>
                <w:color w:val="000000"/>
                <w:sz w:val="20"/>
                <w:szCs w:val="20"/>
              </w:rPr>
              <w:t>Number of key TMT members</w:t>
            </w:r>
          </w:p>
        </w:tc>
        <w:tc>
          <w:tcPr>
            <w:tcW w:w="928" w:type="dxa"/>
            <w:tcBorders>
              <w:top w:val="nil"/>
              <w:left w:val="single" w:sz="4" w:space="0" w:color="auto"/>
              <w:bottom w:val="nil"/>
              <w:right w:val="nil"/>
            </w:tcBorders>
            <w:shd w:val="clear" w:color="auto" w:fill="auto"/>
            <w:noWrap/>
            <w:hideMark/>
          </w:tcPr>
          <w:p w14:paraId="1E99CBEC"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1.517</w:t>
            </w:r>
          </w:p>
        </w:tc>
        <w:tc>
          <w:tcPr>
            <w:tcW w:w="1028" w:type="dxa"/>
            <w:tcBorders>
              <w:top w:val="nil"/>
              <w:left w:val="single" w:sz="4" w:space="0" w:color="auto"/>
              <w:bottom w:val="nil"/>
              <w:right w:val="single" w:sz="4" w:space="0" w:color="auto"/>
            </w:tcBorders>
            <w:shd w:val="clear" w:color="auto" w:fill="auto"/>
            <w:noWrap/>
            <w:hideMark/>
          </w:tcPr>
          <w:p w14:paraId="0D30D010"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0.025</w:t>
            </w:r>
          </w:p>
        </w:tc>
        <w:tc>
          <w:tcPr>
            <w:tcW w:w="1434" w:type="dxa"/>
            <w:tcBorders>
              <w:top w:val="nil"/>
              <w:left w:val="nil"/>
              <w:bottom w:val="nil"/>
              <w:right w:val="single" w:sz="4" w:space="0" w:color="auto"/>
            </w:tcBorders>
            <w:shd w:val="clear" w:color="auto" w:fill="auto"/>
            <w:noWrap/>
            <w:hideMark/>
          </w:tcPr>
          <w:p w14:paraId="24AAB98D"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1,182</w:t>
            </w:r>
          </w:p>
        </w:tc>
      </w:tr>
      <w:tr w:rsidR="00091FD5" w:rsidRPr="00EF31D3" w14:paraId="2A1291FE" w14:textId="77777777" w:rsidTr="006F2E1D">
        <w:trPr>
          <w:trHeight w:hRule="exact" w:val="259"/>
          <w:jc w:val="center"/>
        </w:trPr>
        <w:tc>
          <w:tcPr>
            <w:tcW w:w="5877" w:type="dxa"/>
            <w:tcBorders>
              <w:top w:val="nil"/>
              <w:left w:val="single" w:sz="4" w:space="0" w:color="auto"/>
              <w:bottom w:val="nil"/>
              <w:right w:val="nil"/>
            </w:tcBorders>
            <w:shd w:val="clear" w:color="auto" w:fill="auto"/>
            <w:noWrap/>
            <w:hideMark/>
          </w:tcPr>
          <w:p w14:paraId="58B4DC40" w14:textId="77777777" w:rsidR="00091FD5" w:rsidRPr="00EF31D3" w:rsidRDefault="00091FD5" w:rsidP="006F2E1D">
            <w:pPr>
              <w:jc w:val="both"/>
              <w:rPr>
                <w:rFonts w:ascii="Garamond" w:eastAsia="ＭＳ Ｐゴシック" w:hAnsi="Garamond"/>
                <w:color w:val="000000"/>
                <w:sz w:val="20"/>
                <w:szCs w:val="20"/>
              </w:rPr>
            </w:pPr>
            <w:r w:rsidRPr="00EF31D3">
              <w:rPr>
                <w:rFonts w:ascii="Garamond" w:eastAsia="ＭＳ Ｐゴシック" w:hAnsi="Garamond"/>
                <w:color w:val="000000"/>
                <w:sz w:val="20"/>
                <w:szCs w:val="20"/>
              </w:rPr>
              <w:t>Number of TMT members</w:t>
            </w:r>
          </w:p>
        </w:tc>
        <w:tc>
          <w:tcPr>
            <w:tcW w:w="928" w:type="dxa"/>
            <w:tcBorders>
              <w:top w:val="nil"/>
              <w:left w:val="single" w:sz="4" w:space="0" w:color="auto"/>
              <w:bottom w:val="nil"/>
              <w:right w:val="nil"/>
            </w:tcBorders>
            <w:shd w:val="clear" w:color="auto" w:fill="auto"/>
            <w:noWrap/>
            <w:hideMark/>
          </w:tcPr>
          <w:p w14:paraId="2D72560C"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1.911</w:t>
            </w:r>
          </w:p>
        </w:tc>
        <w:tc>
          <w:tcPr>
            <w:tcW w:w="1028" w:type="dxa"/>
            <w:tcBorders>
              <w:top w:val="nil"/>
              <w:left w:val="single" w:sz="4" w:space="0" w:color="auto"/>
              <w:bottom w:val="nil"/>
              <w:right w:val="single" w:sz="4" w:space="0" w:color="auto"/>
            </w:tcBorders>
            <w:shd w:val="clear" w:color="auto" w:fill="auto"/>
            <w:noWrap/>
            <w:hideMark/>
          </w:tcPr>
          <w:p w14:paraId="165BD930"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0.028</w:t>
            </w:r>
          </w:p>
        </w:tc>
        <w:tc>
          <w:tcPr>
            <w:tcW w:w="1434" w:type="dxa"/>
            <w:tcBorders>
              <w:top w:val="nil"/>
              <w:left w:val="nil"/>
              <w:bottom w:val="nil"/>
              <w:right w:val="single" w:sz="4" w:space="0" w:color="auto"/>
            </w:tcBorders>
            <w:shd w:val="clear" w:color="auto" w:fill="auto"/>
            <w:noWrap/>
            <w:hideMark/>
          </w:tcPr>
          <w:p w14:paraId="5CA7BD35"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1,182</w:t>
            </w:r>
          </w:p>
        </w:tc>
      </w:tr>
      <w:tr w:rsidR="00091FD5" w:rsidRPr="00EF31D3" w14:paraId="356836C4" w14:textId="77777777" w:rsidTr="006F2E1D">
        <w:trPr>
          <w:trHeight w:hRule="exact" w:val="259"/>
          <w:jc w:val="center"/>
        </w:trPr>
        <w:tc>
          <w:tcPr>
            <w:tcW w:w="5877" w:type="dxa"/>
            <w:tcBorders>
              <w:top w:val="nil"/>
              <w:left w:val="single" w:sz="4" w:space="0" w:color="auto"/>
              <w:bottom w:val="single" w:sz="4" w:space="0" w:color="auto"/>
              <w:right w:val="nil"/>
            </w:tcBorders>
            <w:shd w:val="clear" w:color="auto" w:fill="auto"/>
            <w:noWrap/>
            <w:hideMark/>
          </w:tcPr>
          <w:p w14:paraId="25777ACB" w14:textId="77777777" w:rsidR="00091FD5" w:rsidRPr="00EF31D3" w:rsidRDefault="00091FD5" w:rsidP="006F2E1D">
            <w:pPr>
              <w:jc w:val="both"/>
              <w:rPr>
                <w:rFonts w:ascii="Garamond" w:eastAsia="ＭＳ Ｐゴシック" w:hAnsi="Garamond"/>
                <w:color w:val="000000"/>
                <w:sz w:val="20"/>
                <w:szCs w:val="20"/>
              </w:rPr>
            </w:pPr>
            <w:r w:rsidRPr="00EF31D3">
              <w:rPr>
                <w:rFonts w:ascii="Garamond" w:eastAsia="ＭＳ Ｐゴシック" w:hAnsi="Garamond"/>
                <w:color w:val="000000"/>
                <w:sz w:val="20"/>
                <w:szCs w:val="20"/>
              </w:rPr>
              <w:t>Functional diversity of TMT</w:t>
            </w:r>
          </w:p>
        </w:tc>
        <w:tc>
          <w:tcPr>
            <w:tcW w:w="928" w:type="dxa"/>
            <w:tcBorders>
              <w:top w:val="nil"/>
              <w:left w:val="single" w:sz="4" w:space="0" w:color="auto"/>
              <w:bottom w:val="single" w:sz="4" w:space="0" w:color="auto"/>
              <w:right w:val="nil"/>
            </w:tcBorders>
            <w:shd w:val="clear" w:color="auto" w:fill="auto"/>
            <w:noWrap/>
            <w:hideMark/>
          </w:tcPr>
          <w:p w14:paraId="73AE7617"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0.414</w:t>
            </w:r>
          </w:p>
        </w:tc>
        <w:tc>
          <w:tcPr>
            <w:tcW w:w="1028" w:type="dxa"/>
            <w:tcBorders>
              <w:top w:val="nil"/>
              <w:left w:val="single" w:sz="4" w:space="0" w:color="auto"/>
              <w:bottom w:val="single" w:sz="4" w:space="0" w:color="auto"/>
              <w:right w:val="single" w:sz="4" w:space="0" w:color="auto"/>
            </w:tcBorders>
            <w:shd w:val="clear" w:color="auto" w:fill="auto"/>
            <w:noWrap/>
            <w:hideMark/>
          </w:tcPr>
          <w:p w14:paraId="06F540FA"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0.010</w:t>
            </w:r>
          </w:p>
        </w:tc>
        <w:tc>
          <w:tcPr>
            <w:tcW w:w="1434" w:type="dxa"/>
            <w:tcBorders>
              <w:top w:val="nil"/>
              <w:left w:val="nil"/>
              <w:bottom w:val="single" w:sz="4" w:space="0" w:color="auto"/>
              <w:right w:val="single" w:sz="4" w:space="0" w:color="auto"/>
            </w:tcBorders>
            <w:shd w:val="clear" w:color="auto" w:fill="auto"/>
            <w:noWrap/>
            <w:hideMark/>
          </w:tcPr>
          <w:p w14:paraId="09CA6A99"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1,182</w:t>
            </w:r>
          </w:p>
        </w:tc>
      </w:tr>
      <w:tr w:rsidR="00091FD5" w:rsidRPr="00EF31D3" w14:paraId="4CC42A49" w14:textId="77777777" w:rsidTr="006F2E1D">
        <w:trPr>
          <w:trHeight w:hRule="exact" w:val="259"/>
          <w:jc w:val="center"/>
        </w:trPr>
        <w:tc>
          <w:tcPr>
            <w:tcW w:w="5877" w:type="dxa"/>
            <w:tcBorders>
              <w:top w:val="nil"/>
              <w:left w:val="single" w:sz="4" w:space="0" w:color="auto"/>
              <w:bottom w:val="nil"/>
              <w:right w:val="nil"/>
            </w:tcBorders>
            <w:shd w:val="clear" w:color="auto" w:fill="auto"/>
            <w:noWrap/>
            <w:hideMark/>
          </w:tcPr>
          <w:p w14:paraId="7A09C61B" w14:textId="77777777" w:rsidR="00091FD5" w:rsidRPr="00EF31D3" w:rsidRDefault="00091FD5" w:rsidP="006F2E1D">
            <w:pPr>
              <w:jc w:val="both"/>
              <w:rPr>
                <w:rFonts w:ascii="Garamond" w:eastAsia="ＭＳ Ｐゴシック" w:hAnsi="Garamond"/>
                <w:color w:val="000000"/>
                <w:sz w:val="20"/>
                <w:szCs w:val="20"/>
              </w:rPr>
            </w:pPr>
            <w:r w:rsidRPr="00EF31D3">
              <w:rPr>
                <w:rFonts w:ascii="Garamond" w:eastAsia="ＭＳ Ｐゴシック" w:hAnsi="Garamond"/>
                <w:color w:val="000000"/>
                <w:sz w:val="20"/>
                <w:szCs w:val="20"/>
              </w:rPr>
              <w:t>C. TMT Turnover Variables</w:t>
            </w:r>
          </w:p>
        </w:tc>
        <w:tc>
          <w:tcPr>
            <w:tcW w:w="928" w:type="dxa"/>
            <w:tcBorders>
              <w:top w:val="nil"/>
              <w:left w:val="single" w:sz="4" w:space="0" w:color="auto"/>
              <w:bottom w:val="nil"/>
              <w:right w:val="nil"/>
            </w:tcBorders>
            <w:shd w:val="clear" w:color="auto" w:fill="auto"/>
            <w:noWrap/>
            <w:hideMark/>
          </w:tcPr>
          <w:p w14:paraId="6401EFE5" w14:textId="77777777" w:rsidR="00091FD5" w:rsidRPr="00EF31D3" w:rsidRDefault="00091FD5" w:rsidP="006F2E1D">
            <w:pPr>
              <w:rPr>
                <w:rFonts w:ascii="Garamond" w:eastAsia="ＭＳ Ｐゴシック" w:hAnsi="Garamond"/>
                <w:color w:val="000000"/>
                <w:sz w:val="20"/>
                <w:szCs w:val="20"/>
              </w:rPr>
            </w:pPr>
            <w:r w:rsidRPr="00EF31D3">
              <w:rPr>
                <w:rFonts w:ascii="Garamond" w:eastAsia="ＭＳ Ｐゴシック" w:hAnsi="Garamond"/>
                <w:color w:val="000000"/>
                <w:sz w:val="20"/>
                <w:szCs w:val="20"/>
              </w:rPr>
              <w:t xml:space="preserve">　</w:t>
            </w:r>
          </w:p>
        </w:tc>
        <w:tc>
          <w:tcPr>
            <w:tcW w:w="1028" w:type="dxa"/>
            <w:tcBorders>
              <w:top w:val="nil"/>
              <w:left w:val="single" w:sz="4" w:space="0" w:color="auto"/>
              <w:bottom w:val="nil"/>
              <w:right w:val="single" w:sz="4" w:space="0" w:color="auto"/>
            </w:tcBorders>
            <w:shd w:val="clear" w:color="auto" w:fill="auto"/>
            <w:noWrap/>
            <w:hideMark/>
          </w:tcPr>
          <w:p w14:paraId="395D0839" w14:textId="77777777" w:rsidR="00091FD5" w:rsidRPr="00EF31D3" w:rsidRDefault="00091FD5" w:rsidP="006F2E1D">
            <w:pPr>
              <w:rPr>
                <w:rFonts w:ascii="Garamond" w:eastAsia="ＭＳ Ｐゴシック" w:hAnsi="Garamond"/>
                <w:color w:val="000000"/>
                <w:sz w:val="20"/>
                <w:szCs w:val="20"/>
              </w:rPr>
            </w:pPr>
            <w:r w:rsidRPr="00EF31D3">
              <w:rPr>
                <w:rFonts w:ascii="Garamond" w:eastAsia="ＭＳ Ｐゴシック" w:hAnsi="Garamond"/>
                <w:color w:val="000000"/>
                <w:sz w:val="20"/>
                <w:szCs w:val="20"/>
              </w:rPr>
              <w:t xml:space="preserve">　</w:t>
            </w:r>
          </w:p>
        </w:tc>
        <w:tc>
          <w:tcPr>
            <w:tcW w:w="1434" w:type="dxa"/>
            <w:tcBorders>
              <w:top w:val="nil"/>
              <w:left w:val="nil"/>
              <w:bottom w:val="nil"/>
              <w:right w:val="single" w:sz="4" w:space="0" w:color="auto"/>
            </w:tcBorders>
            <w:shd w:val="clear" w:color="auto" w:fill="auto"/>
            <w:noWrap/>
            <w:hideMark/>
          </w:tcPr>
          <w:p w14:paraId="411138FD" w14:textId="77777777" w:rsidR="00091FD5" w:rsidRPr="00EF31D3" w:rsidRDefault="00091FD5" w:rsidP="006F2E1D">
            <w:pPr>
              <w:rPr>
                <w:rFonts w:ascii="Garamond" w:eastAsia="ＭＳ Ｐゴシック" w:hAnsi="Garamond"/>
                <w:color w:val="000000"/>
                <w:sz w:val="20"/>
                <w:szCs w:val="20"/>
              </w:rPr>
            </w:pPr>
            <w:r w:rsidRPr="00EF31D3">
              <w:rPr>
                <w:rFonts w:ascii="Garamond" w:eastAsia="ＭＳ Ｐゴシック" w:hAnsi="Garamond"/>
                <w:color w:val="000000"/>
                <w:sz w:val="20"/>
                <w:szCs w:val="20"/>
              </w:rPr>
              <w:t xml:space="preserve">　</w:t>
            </w:r>
          </w:p>
        </w:tc>
      </w:tr>
      <w:tr w:rsidR="00091FD5" w:rsidRPr="00EF31D3" w14:paraId="6D4959AD" w14:textId="77777777" w:rsidTr="006F2E1D">
        <w:trPr>
          <w:trHeight w:hRule="exact" w:val="259"/>
          <w:jc w:val="center"/>
        </w:trPr>
        <w:tc>
          <w:tcPr>
            <w:tcW w:w="5877" w:type="dxa"/>
            <w:tcBorders>
              <w:top w:val="nil"/>
              <w:left w:val="single" w:sz="4" w:space="0" w:color="auto"/>
              <w:bottom w:val="nil"/>
              <w:right w:val="nil"/>
            </w:tcBorders>
            <w:shd w:val="clear" w:color="auto" w:fill="auto"/>
            <w:noWrap/>
            <w:hideMark/>
          </w:tcPr>
          <w:p w14:paraId="1C970D56" w14:textId="77777777" w:rsidR="00091FD5" w:rsidRPr="00EF31D3" w:rsidRDefault="00091FD5" w:rsidP="006F2E1D">
            <w:pPr>
              <w:jc w:val="both"/>
              <w:rPr>
                <w:rFonts w:ascii="Garamond" w:eastAsia="ＭＳ Ｐゴシック" w:hAnsi="Garamond"/>
                <w:color w:val="000000"/>
                <w:sz w:val="20"/>
                <w:szCs w:val="20"/>
              </w:rPr>
            </w:pPr>
            <w:r w:rsidRPr="00EF31D3">
              <w:rPr>
                <w:rFonts w:ascii="Garamond" w:eastAsia="ＭＳ Ｐゴシック" w:hAnsi="Garamond"/>
                <w:color w:val="000000"/>
                <w:sz w:val="20"/>
                <w:szCs w:val="20"/>
              </w:rPr>
              <w:t>Discord-related departure of TMT members</w:t>
            </w:r>
          </w:p>
        </w:tc>
        <w:tc>
          <w:tcPr>
            <w:tcW w:w="928" w:type="dxa"/>
            <w:tcBorders>
              <w:top w:val="nil"/>
              <w:left w:val="single" w:sz="4" w:space="0" w:color="auto"/>
              <w:bottom w:val="nil"/>
              <w:right w:val="nil"/>
            </w:tcBorders>
            <w:shd w:val="clear" w:color="auto" w:fill="auto"/>
            <w:noWrap/>
            <w:hideMark/>
          </w:tcPr>
          <w:p w14:paraId="69E75569"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0.085</w:t>
            </w:r>
          </w:p>
        </w:tc>
        <w:tc>
          <w:tcPr>
            <w:tcW w:w="1028" w:type="dxa"/>
            <w:tcBorders>
              <w:top w:val="nil"/>
              <w:left w:val="single" w:sz="4" w:space="0" w:color="auto"/>
              <w:bottom w:val="nil"/>
              <w:right w:val="single" w:sz="4" w:space="0" w:color="auto"/>
            </w:tcBorders>
            <w:shd w:val="clear" w:color="auto" w:fill="auto"/>
            <w:noWrap/>
            <w:hideMark/>
          </w:tcPr>
          <w:p w14:paraId="6AC48DAF"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0.008</w:t>
            </w:r>
          </w:p>
        </w:tc>
        <w:tc>
          <w:tcPr>
            <w:tcW w:w="1434" w:type="dxa"/>
            <w:tcBorders>
              <w:top w:val="nil"/>
              <w:left w:val="nil"/>
              <w:bottom w:val="nil"/>
              <w:right w:val="single" w:sz="4" w:space="0" w:color="auto"/>
            </w:tcBorders>
            <w:shd w:val="clear" w:color="auto" w:fill="auto"/>
            <w:noWrap/>
            <w:hideMark/>
          </w:tcPr>
          <w:p w14:paraId="117C6C09"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1,144</w:t>
            </w:r>
          </w:p>
        </w:tc>
      </w:tr>
      <w:tr w:rsidR="00091FD5" w:rsidRPr="00EF31D3" w14:paraId="36B9A2AF" w14:textId="77777777" w:rsidTr="006F2E1D">
        <w:trPr>
          <w:trHeight w:hRule="exact" w:val="259"/>
          <w:jc w:val="center"/>
        </w:trPr>
        <w:tc>
          <w:tcPr>
            <w:tcW w:w="5877" w:type="dxa"/>
            <w:tcBorders>
              <w:top w:val="nil"/>
              <w:left w:val="single" w:sz="4" w:space="0" w:color="auto"/>
              <w:bottom w:val="nil"/>
              <w:right w:val="nil"/>
            </w:tcBorders>
            <w:shd w:val="clear" w:color="auto" w:fill="auto"/>
            <w:noWrap/>
            <w:hideMark/>
          </w:tcPr>
          <w:p w14:paraId="32023BD5" w14:textId="77777777" w:rsidR="00091FD5" w:rsidRPr="00EF31D3" w:rsidRDefault="00091FD5" w:rsidP="006F2E1D">
            <w:pPr>
              <w:jc w:val="both"/>
              <w:rPr>
                <w:rFonts w:ascii="Garamond" w:eastAsia="ＭＳ Ｐゴシック" w:hAnsi="Garamond"/>
                <w:color w:val="000000"/>
                <w:sz w:val="20"/>
                <w:szCs w:val="20"/>
              </w:rPr>
            </w:pPr>
            <w:r w:rsidRPr="00EF31D3">
              <w:rPr>
                <w:rFonts w:ascii="Garamond" w:eastAsia="ＭＳ Ｐゴシック" w:hAnsi="Garamond"/>
                <w:color w:val="000000"/>
                <w:sz w:val="20"/>
                <w:szCs w:val="20"/>
              </w:rPr>
              <w:t>No discord-related departure of TMT members</w:t>
            </w:r>
          </w:p>
        </w:tc>
        <w:tc>
          <w:tcPr>
            <w:tcW w:w="928" w:type="dxa"/>
            <w:tcBorders>
              <w:top w:val="nil"/>
              <w:left w:val="single" w:sz="4" w:space="0" w:color="auto"/>
              <w:bottom w:val="nil"/>
              <w:right w:val="nil"/>
            </w:tcBorders>
            <w:shd w:val="clear" w:color="auto" w:fill="auto"/>
            <w:noWrap/>
            <w:hideMark/>
          </w:tcPr>
          <w:p w14:paraId="1ABE2922"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0.324</w:t>
            </w:r>
          </w:p>
        </w:tc>
        <w:tc>
          <w:tcPr>
            <w:tcW w:w="1028" w:type="dxa"/>
            <w:tcBorders>
              <w:top w:val="nil"/>
              <w:left w:val="single" w:sz="4" w:space="0" w:color="auto"/>
              <w:bottom w:val="nil"/>
              <w:right w:val="single" w:sz="4" w:space="0" w:color="auto"/>
            </w:tcBorders>
            <w:shd w:val="clear" w:color="auto" w:fill="auto"/>
            <w:noWrap/>
            <w:hideMark/>
          </w:tcPr>
          <w:p w14:paraId="0C3CAD29"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0.014</w:t>
            </w:r>
          </w:p>
        </w:tc>
        <w:tc>
          <w:tcPr>
            <w:tcW w:w="1434" w:type="dxa"/>
            <w:tcBorders>
              <w:top w:val="nil"/>
              <w:left w:val="nil"/>
              <w:bottom w:val="nil"/>
              <w:right w:val="single" w:sz="4" w:space="0" w:color="auto"/>
            </w:tcBorders>
            <w:shd w:val="clear" w:color="auto" w:fill="auto"/>
            <w:noWrap/>
            <w:hideMark/>
          </w:tcPr>
          <w:p w14:paraId="0ECBAD07"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1,144</w:t>
            </w:r>
          </w:p>
        </w:tc>
      </w:tr>
      <w:tr w:rsidR="00091FD5" w:rsidRPr="00EF31D3" w14:paraId="157C0191" w14:textId="77777777" w:rsidTr="006F2E1D">
        <w:trPr>
          <w:trHeight w:hRule="exact" w:val="259"/>
          <w:jc w:val="center"/>
        </w:trPr>
        <w:tc>
          <w:tcPr>
            <w:tcW w:w="5877" w:type="dxa"/>
            <w:tcBorders>
              <w:top w:val="nil"/>
              <w:left w:val="single" w:sz="4" w:space="0" w:color="auto"/>
              <w:bottom w:val="nil"/>
              <w:right w:val="nil"/>
            </w:tcBorders>
            <w:shd w:val="clear" w:color="auto" w:fill="auto"/>
            <w:noWrap/>
            <w:hideMark/>
          </w:tcPr>
          <w:p w14:paraId="0AA2F5CF" w14:textId="77777777" w:rsidR="00091FD5" w:rsidRPr="00EF31D3" w:rsidRDefault="00091FD5" w:rsidP="006F2E1D">
            <w:pPr>
              <w:jc w:val="both"/>
              <w:rPr>
                <w:rFonts w:ascii="Garamond" w:eastAsia="ＭＳ Ｐゴシック" w:hAnsi="Garamond"/>
                <w:color w:val="000000"/>
                <w:sz w:val="20"/>
                <w:szCs w:val="20"/>
              </w:rPr>
            </w:pPr>
            <w:r w:rsidRPr="00EF31D3">
              <w:rPr>
                <w:rFonts w:ascii="Garamond" w:eastAsia="ＭＳ Ｐゴシック" w:hAnsi="Garamond"/>
                <w:color w:val="000000"/>
                <w:sz w:val="20"/>
                <w:szCs w:val="20"/>
              </w:rPr>
              <w:t>Involuntary departure of TMT members</w:t>
            </w:r>
          </w:p>
        </w:tc>
        <w:tc>
          <w:tcPr>
            <w:tcW w:w="928" w:type="dxa"/>
            <w:tcBorders>
              <w:top w:val="nil"/>
              <w:left w:val="single" w:sz="4" w:space="0" w:color="auto"/>
              <w:bottom w:val="nil"/>
              <w:right w:val="nil"/>
            </w:tcBorders>
            <w:shd w:val="clear" w:color="auto" w:fill="auto"/>
            <w:noWrap/>
            <w:hideMark/>
          </w:tcPr>
          <w:p w14:paraId="28BCBEB2"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0.031</w:t>
            </w:r>
          </w:p>
        </w:tc>
        <w:tc>
          <w:tcPr>
            <w:tcW w:w="1028" w:type="dxa"/>
            <w:tcBorders>
              <w:top w:val="nil"/>
              <w:left w:val="single" w:sz="4" w:space="0" w:color="auto"/>
              <w:bottom w:val="nil"/>
              <w:right w:val="single" w:sz="4" w:space="0" w:color="auto"/>
            </w:tcBorders>
            <w:shd w:val="clear" w:color="auto" w:fill="auto"/>
            <w:noWrap/>
            <w:hideMark/>
          </w:tcPr>
          <w:p w14:paraId="6BEC8ADA"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0.005</w:t>
            </w:r>
          </w:p>
        </w:tc>
        <w:tc>
          <w:tcPr>
            <w:tcW w:w="1434" w:type="dxa"/>
            <w:tcBorders>
              <w:top w:val="nil"/>
              <w:left w:val="nil"/>
              <w:bottom w:val="nil"/>
              <w:right w:val="single" w:sz="4" w:space="0" w:color="auto"/>
            </w:tcBorders>
            <w:shd w:val="clear" w:color="auto" w:fill="auto"/>
            <w:noWrap/>
            <w:hideMark/>
          </w:tcPr>
          <w:p w14:paraId="6C97C561"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1,144</w:t>
            </w:r>
          </w:p>
        </w:tc>
      </w:tr>
      <w:tr w:rsidR="00091FD5" w:rsidRPr="00EF31D3" w14:paraId="307B7E0D" w14:textId="77777777" w:rsidTr="006F2E1D">
        <w:trPr>
          <w:trHeight w:hRule="exact" w:val="259"/>
          <w:jc w:val="center"/>
        </w:trPr>
        <w:tc>
          <w:tcPr>
            <w:tcW w:w="5877" w:type="dxa"/>
            <w:tcBorders>
              <w:top w:val="nil"/>
              <w:left w:val="single" w:sz="4" w:space="0" w:color="auto"/>
              <w:bottom w:val="nil"/>
              <w:right w:val="nil"/>
            </w:tcBorders>
            <w:shd w:val="clear" w:color="auto" w:fill="auto"/>
            <w:noWrap/>
            <w:hideMark/>
          </w:tcPr>
          <w:p w14:paraId="5154DDBC" w14:textId="77777777" w:rsidR="00091FD5" w:rsidRPr="00EF31D3" w:rsidRDefault="00091FD5" w:rsidP="006F2E1D">
            <w:pPr>
              <w:jc w:val="both"/>
              <w:rPr>
                <w:rFonts w:ascii="Garamond" w:eastAsia="ＭＳ Ｐゴシック" w:hAnsi="Garamond"/>
                <w:color w:val="000000"/>
                <w:sz w:val="20"/>
                <w:szCs w:val="20"/>
              </w:rPr>
            </w:pPr>
            <w:r w:rsidRPr="00EF31D3">
              <w:rPr>
                <w:rFonts w:ascii="Garamond" w:eastAsia="ＭＳ Ｐゴシック" w:hAnsi="Garamond"/>
                <w:color w:val="000000"/>
                <w:sz w:val="20"/>
                <w:szCs w:val="20"/>
              </w:rPr>
              <w:t>No involuntary departure of TMT members</w:t>
            </w:r>
          </w:p>
        </w:tc>
        <w:tc>
          <w:tcPr>
            <w:tcW w:w="928" w:type="dxa"/>
            <w:tcBorders>
              <w:top w:val="nil"/>
              <w:left w:val="single" w:sz="4" w:space="0" w:color="auto"/>
              <w:bottom w:val="nil"/>
              <w:right w:val="nil"/>
            </w:tcBorders>
            <w:shd w:val="clear" w:color="auto" w:fill="auto"/>
            <w:noWrap/>
            <w:hideMark/>
          </w:tcPr>
          <w:p w14:paraId="3FCB48C4"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0.408</w:t>
            </w:r>
          </w:p>
        </w:tc>
        <w:tc>
          <w:tcPr>
            <w:tcW w:w="1028" w:type="dxa"/>
            <w:tcBorders>
              <w:top w:val="nil"/>
              <w:left w:val="single" w:sz="4" w:space="0" w:color="auto"/>
              <w:bottom w:val="nil"/>
              <w:right w:val="single" w:sz="4" w:space="0" w:color="auto"/>
            </w:tcBorders>
            <w:shd w:val="clear" w:color="auto" w:fill="auto"/>
            <w:noWrap/>
            <w:hideMark/>
          </w:tcPr>
          <w:p w14:paraId="74B36E60"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0.015</w:t>
            </w:r>
          </w:p>
        </w:tc>
        <w:tc>
          <w:tcPr>
            <w:tcW w:w="1434" w:type="dxa"/>
            <w:tcBorders>
              <w:top w:val="nil"/>
              <w:left w:val="nil"/>
              <w:bottom w:val="nil"/>
              <w:right w:val="single" w:sz="4" w:space="0" w:color="auto"/>
            </w:tcBorders>
            <w:shd w:val="clear" w:color="auto" w:fill="auto"/>
            <w:noWrap/>
            <w:hideMark/>
          </w:tcPr>
          <w:p w14:paraId="229E5DA6"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1,144</w:t>
            </w:r>
          </w:p>
        </w:tc>
      </w:tr>
      <w:tr w:rsidR="00091FD5" w:rsidRPr="00EF31D3" w14:paraId="40FFC49F" w14:textId="77777777" w:rsidTr="006F2E1D">
        <w:trPr>
          <w:trHeight w:hRule="exact" w:val="259"/>
          <w:jc w:val="center"/>
        </w:trPr>
        <w:tc>
          <w:tcPr>
            <w:tcW w:w="5877" w:type="dxa"/>
            <w:tcBorders>
              <w:top w:val="nil"/>
              <w:left w:val="single" w:sz="4" w:space="0" w:color="auto"/>
              <w:bottom w:val="nil"/>
              <w:right w:val="nil"/>
            </w:tcBorders>
            <w:shd w:val="clear" w:color="auto" w:fill="auto"/>
            <w:noWrap/>
            <w:hideMark/>
          </w:tcPr>
          <w:p w14:paraId="0C9F7CE9" w14:textId="77777777" w:rsidR="00091FD5" w:rsidRPr="00EF31D3" w:rsidRDefault="00091FD5" w:rsidP="006F2E1D">
            <w:pPr>
              <w:jc w:val="both"/>
              <w:rPr>
                <w:rFonts w:ascii="Garamond" w:eastAsia="ＭＳ Ｐゴシック" w:hAnsi="Garamond"/>
                <w:color w:val="000000"/>
                <w:sz w:val="20"/>
                <w:szCs w:val="20"/>
              </w:rPr>
            </w:pPr>
            <w:r w:rsidRPr="00EF31D3">
              <w:rPr>
                <w:rFonts w:ascii="Garamond" w:eastAsia="ＭＳ Ｐゴシック" w:hAnsi="Garamond"/>
                <w:color w:val="000000"/>
                <w:sz w:val="20"/>
                <w:szCs w:val="20"/>
              </w:rPr>
              <w:t>Expansion</w:t>
            </w:r>
          </w:p>
        </w:tc>
        <w:tc>
          <w:tcPr>
            <w:tcW w:w="928" w:type="dxa"/>
            <w:tcBorders>
              <w:top w:val="nil"/>
              <w:left w:val="single" w:sz="4" w:space="0" w:color="auto"/>
              <w:bottom w:val="nil"/>
              <w:right w:val="nil"/>
            </w:tcBorders>
            <w:shd w:val="clear" w:color="auto" w:fill="auto"/>
            <w:noWrap/>
            <w:hideMark/>
          </w:tcPr>
          <w:p w14:paraId="5D87B55C"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0.032</w:t>
            </w:r>
          </w:p>
        </w:tc>
        <w:tc>
          <w:tcPr>
            <w:tcW w:w="1028" w:type="dxa"/>
            <w:tcBorders>
              <w:top w:val="nil"/>
              <w:left w:val="single" w:sz="4" w:space="0" w:color="auto"/>
              <w:bottom w:val="nil"/>
              <w:right w:val="single" w:sz="4" w:space="0" w:color="auto"/>
            </w:tcBorders>
            <w:shd w:val="clear" w:color="auto" w:fill="auto"/>
            <w:noWrap/>
            <w:hideMark/>
          </w:tcPr>
          <w:p w14:paraId="3A456589"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0.005</w:t>
            </w:r>
          </w:p>
        </w:tc>
        <w:tc>
          <w:tcPr>
            <w:tcW w:w="1434" w:type="dxa"/>
            <w:tcBorders>
              <w:top w:val="nil"/>
              <w:left w:val="nil"/>
              <w:bottom w:val="nil"/>
              <w:right w:val="single" w:sz="4" w:space="0" w:color="auto"/>
            </w:tcBorders>
            <w:shd w:val="clear" w:color="auto" w:fill="auto"/>
            <w:noWrap/>
            <w:hideMark/>
          </w:tcPr>
          <w:p w14:paraId="13550DD1"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1,144</w:t>
            </w:r>
          </w:p>
        </w:tc>
      </w:tr>
      <w:tr w:rsidR="00091FD5" w:rsidRPr="00EF31D3" w14:paraId="641C9B0F" w14:textId="77777777" w:rsidTr="006F2E1D">
        <w:trPr>
          <w:trHeight w:hRule="exact" w:val="259"/>
          <w:jc w:val="center"/>
        </w:trPr>
        <w:tc>
          <w:tcPr>
            <w:tcW w:w="5877" w:type="dxa"/>
            <w:tcBorders>
              <w:top w:val="nil"/>
              <w:left w:val="single" w:sz="4" w:space="0" w:color="auto"/>
              <w:bottom w:val="nil"/>
              <w:right w:val="nil"/>
            </w:tcBorders>
            <w:shd w:val="clear" w:color="auto" w:fill="auto"/>
            <w:noWrap/>
            <w:hideMark/>
          </w:tcPr>
          <w:p w14:paraId="2F26DC5B" w14:textId="77777777" w:rsidR="00091FD5" w:rsidRPr="00EF31D3" w:rsidRDefault="00091FD5" w:rsidP="006F2E1D">
            <w:pPr>
              <w:jc w:val="both"/>
              <w:rPr>
                <w:rFonts w:ascii="Garamond" w:eastAsia="ＭＳ Ｐゴシック" w:hAnsi="Garamond"/>
                <w:color w:val="000000"/>
                <w:sz w:val="20"/>
                <w:szCs w:val="20"/>
              </w:rPr>
            </w:pPr>
            <w:r w:rsidRPr="00EF31D3">
              <w:rPr>
                <w:rFonts w:ascii="Garamond" w:eastAsia="ＭＳ Ｐゴシック" w:hAnsi="Garamond"/>
                <w:color w:val="000000"/>
                <w:sz w:val="20"/>
                <w:szCs w:val="20"/>
              </w:rPr>
              <w:t>No Expansion</w:t>
            </w:r>
          </w:p>
        </w:tc>
        <w:tc>
          <w:tcPr>
            <w:tcW w:w="928" w:type="dxa"/>
            <w:tcBorders>
              <w:top w:val="nil"/>
              <w:left w:val="single" w:sz="4" w:space="0" w:color="auto"/>
              <w:bottom w:val="nil"/>
              <w:right w:val="nil"/>
            </w:tcBorders>
            <w:shd w:val="clear" w:color="auto" w:fill="auto"/>
            <w:noWrap/>
            <w:hideMark/>
          </w:tcPr>
          <w:p w14:paraId="00E06BAD"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0.406</w:t>
            </w:r>
          </w:p>
        </w:tc>
        <w:tc>
          <w:tcPr>
            <w:tcW w:w="1028" w:type="dxa"/>
            <w:tcBorders>
              <w:top w:val="nil"/>
              <w:left w:val="single" w:sz="4" w:space="0" w:color="auto"/>
              <w:bottom w:val="nil"/>
              <w:right w:val="single" w:sz="4" w:space="0" w:color="auto"/>
            </w:tcBorders>
            <w:shd w:val="clear" w:color="auto" w:fill="auto"/>
            <w:noWrap/>
            <w:hideMark/>
          </w:tcPr>
          <w:p w14:paraId="3C8F6C71"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0.015</w:t>
            </w:r>
          </w:p>
        </w:tc>
        <w:tc>
          <w:tcPr>
            <w:tcW w:w="1434" w:type="dxa"/>
            <w:tcBorders>
              <w:top w:val="nil"/>
              <w:left w:val="nil"/>
              <w:bottom w:val="nil"/>
              <w:right w:val="single" w:sz="4" w:space="0" w:color="auto"/>
            </w:tcBorders>
            <w:shd w:val="clear" w:color="auto" w:fill="auto"/>
            <w:noWrap/>
            <w:hideMark/>
          </w:tcPr>
          <w:p w14:paraId="6540056A"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1,144</w:t>
            </w:r>
          </w:p>
        </w:tc>
      </w:tr>
      <w:tr w:rsidR="00091FD5" w:rsidRPr="00EF31D3" w14:paraId="70300046" w14:textId="77777777" w:rsidTr="006F2E1D">
        <w:trPr>
          <w:trHeight w:hRule="exact" w:val="259"/>
          <w:jc w:val="center"/>
        </w:trPr>
        <w:tc>
          <w:tcPr>
            <w:tcW w:w="5877" w:type="dxa"/>
            <w:tcBorders>
              <w:top w:val="nil"/>
              <w:left w:val="single" w:sz="4" w:space="0" w:color="auto"/>
              <w:bottom w:val="nil"/>
              <w:right w:val="nil"/>
            </w:tcBorders>
            <w:shd w:val="clear" w:color="auto" w:fill="auto"/>
            <w:noWrap/>
            <w:hideMark/>
          </w:tcPr>
          <w:p w14:paraId="38756957" w14:textId="77777777" w:rsidR="00091FD5" w:rsidRPr="00EF31D3" w:rsidRDefault="00091FD5" w:rsidP="006F2E1D">
            <w:pPr>
              <w:jc w:val="both"/>
              <w:rPr>
                <w:rFonts w:ascii="Garamond" w:eastAsia="ＭＳ Ｐゴシック" w:hAnsi="Garamond"/>
                <w:color w:val="000000"/>
                <w:sz w:val="20"/>
                <w:szCs w:val="20"/>
              </w:rPr>
            </w:pPr>
            <w:r w:rsidRPr="00EF31D3">
              <w:rPr>
                <w:rFonts w:ascii="Garamond" w:eastAsia="ＭＳ Ｐゴシック" w:hAnsi="Garamond"/>
                <w:color w:val="000000"/>
                <w:sz w:val="20"/>
                <w:szCs w:val="20"/>
              </w:rPr>
              <w:t>Shared leadership with one-time TMT discord-related departure</w:t>
            </w:r>
          </w:p>
        </w:tc>
        <w:tc>
          <w:tcPr>
            <w:tcW w:w="928" w:type="dxa"/>
            <w:tcBorders>
              <w:top w:val="nil"/>
              <w:left w:val="single" w:sz="4" w:space="0" w:color="auto"/>
              <w:bottom w:val="nil"/>
              <w:right w:val="nil"/>
            </w:tcBorders>
            <w:shd w:val="clear" w:color="auto" w:fill="auto"/>
            <w:noWrap/>
            <w:hideMark/>
          </w:tcPr>
          <w:p w14:paraId="0B56EEBF"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0.094</w:t>
            </w:r>
          </w:p>
        </w:tc>
        <w:tc>
          <w:tcPr>
            <w:tcW w:w="1028" w:type="dxa"/>
            <w:tcBorders>
              <w:top w:val="nil"/>
              <w:left w:val="single" w:sz="4" w:space="0" w:color="auto"/>
              <w:bottom w:val="nil"/>
              <w:right w:val="single" w:sz="4" w:space="0" w:color="auto"/>
            </w:tcBorders>
            <w:shd w:val="clear" w:color="auto" w:fill="auto"/>
            <w:noWrap/>
            <w:hideMark/>
          </w:tcPr>
          <w:p w14:paraId="2111DB72"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0.009</w:t>
            </w:r>
          </w:p>
        </w:tc>
        <w:tc>
          <w:tcPr>
            <w:tcW w:w="1434" w:type="dxa"/>
            <w:tcBorders>
              <w:top w:val="nil"/>
              <w:left w:val="nil"/>
              <w:bottom w:val="nil"/>
              <w:right w:val="single" w:sz="4" w:space="0" w:color="auto"/>
            </w:tcBorders>
            <w:shd w:val="clear" w:color="auto" w:fill="auto"/>
            <w:noWrap/>
            <w:hideMark/>
          </w:tcPr>
          <w:p w14:paraId="451C77E2"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1,144</w:t>
            </w:r>
          </w:p>
        </w:tc>
      </w:tr>
      <w:tr w:rsidR="00091FD5" w:rsidRPr="00EF31D3" w14:paraId="065AA93B" w14:textId="77777777" w:rsidTr="006F2E1D">
        <w:trPr>
          <w:trHeight w:hRule="exact" w:val="259"/>
          <w:jc w:val="center"/>
        </w:trPr>
        <w:tc>
          <w:tcPr>
            <w:tcW w:w="5877" w:type="dxa"/>
            <w:tcBorders>
              <w:top w:val="nil"/>
              <w:left w:val="single" w:sz="4" w:space="0" w:color="auto"/>
              <w:bottom w:val="nil"/>
              <w:right w:val="nil"/>
            </w:tcBorders>
            <w:shd w:val="clear" w:color="auto" w:fill="auto"/>
            <w:noWrap/>
            <w:hideMark/>
          </w:tcPr>
          <w:p w14:paraId="7C878233" w14:textId="77777777" w:rsidR="00091FD5" w:rsidRPr="00EF31D3" w:rsidRDefault="00091FD5" w:rsidP="006F2E1D">
            <w:pPr>
              <w:jc w:val="both"/>
              <w:rPr>
                <w:rFonts w:ascii="Garamond" w:eastAsia="ＭＳ Ｐゴシック" w:hAnsi="Garamond"/>
                <w:color w:val="000000"/>
                <w:sz w:val="20"/>
                <w:szCs w:val="20"/>
              </w:rPr>
            </w:pPr>
            <w:r w:rsidRPr="00EF31D3">
              <w:rPr>
                <w:rFonts w:ascii="Garamond" w:eastAsia="ＭＳ Ｐゴシック" w:hAnsi="Garamond"/>
                <w:color w:val="000000"/>
                <w:sz w:val="20"/>
                <w:szCs w:val="20"/>
              </w:rPr>
              <w:t>Shared leadership with multiple-time TMT discord-related departure</w:t>
            </w:r>
          </w:p>
        </w:tc>
        <w:tc>
          <w:tcPr>
            <w:tcW w:w="928" w:type="dxa"/>
            <w:tcBorders>
              <w:top w:val="nil"/>
              <w:left w:val="single" w:sz="4" w:space="0" w:color="auto"/>
              <w:bottom w:val="nil"/>
              <w:right w:val="nil"/>
            </w:tcBorders>
            <w:shd w:val="clear" w:color="auto" w:fill="auto"/>
            <w:noWrap/>
            <w:hideMark/>
          </w:tcPr>
          <w:p w14:paraId="759AD9A2"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0.038</w:t>
            </w:r>
          </w:p>
        </w:tc>
        <w:tc>
          <w:tcPr>
            <w:tcW w:w="1028" w:type="dxa"/>
            <w:tcBorders>
              <w:top w:val="nil"/>
              <w:left w:val="single" w:sz="4" w:space="0" w:color="auto"/>
              <w:bottom w:val="nil"/>
              <w:right w:val="single" w:sz="4" w:space="0" w:color="auto"/>
            </w:tcBorders>
            <w:shd w:val="clear" w:color="auto" w:fill="auto"/>
            <w:noWrap/>
            <w:hideMark/>
          </w:tcPr>
          <w:p w14:paraId="509C0679"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0.006</w:t>
            </w:r>
          </w:p>
        </w:tc>
        <w:tc>
          <w:tcPr>
            <w:tcW w:w="1434" w:type="dxa"/>
            <w:tcBorders>
              <w:top w:val="nil"/>
              <w:left w:val="nil"/>
              <w:bottom w:val="nil"/>
              <w:right w:val="single" w:sz="4" w:space="0" w:color="auto"/>
            </w:tcBorders>
            <w:shd w:val="clear" w:color="auto" w:fill="auto"/>
            <w:noWrap/>
            <w:hideMark/>
          </w:tcPr>
          <w:p w14:paraId="0CB13C15"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1,144</w:t>
            </w:r>
          </w:p>
        </w:tc>
      </w:tr>
      <w:tr w:rsidR="00091FD5" w:rsidRPr="00EF31D3" w14:paraId="71D902DA" w14:textId="77777777" w:rsidTr="006F2E1D">
        <w:trPr>
          <w:trHeight w:hRule="exact" w:val="259"/>
          <w:jc w:val="center"/>
        </w:trPr>
        <w:tc>
          <w:tcPr>
            <w:tcW w:w="5877" w:type="dxa"/>
            <w:tcBorders>
              <w:top w:val="nil"/>
              <w:left w:val="single" w:sz="4" w:space="0" w:color="auto"/>
              <w:bottom w:val="nil"/>
              <w:right w:val="nil"/>
            </w:tcBorders>
            <w:shd w:val="clear" w:color="auto" w:fill="auto"/>
            <w:noWrap/>
            <w:hideMark/>
          </w:tcPr>
          <w:p w14:paraId="5F1AE75E" w14:textId="77777777" w:rsidR="00091FD5" w:rsidRPr="00EF31D3" w:rsidRDefault="00091FD5" w:rsidP="006F2E1D">
            <w:pPr>
              <w:jc w:val="both"/>
              <w:rPr>
                <w:rFonts w:ascii="Garamond" w:eastAsia="ＭＳ Ｐゴシック" w:hAnsi="Garamond"/>
                <w:color w:val="000000"/>
                <w:sz w:val="20"/>
                <w:szCs w:val="20"/>
              </w:rPr>
            </w:pPr>
            <w:r w:rsidRPr="00EF31D3">
              <w:rPr>
                <w:rFonts w:ascii="Garamond" w:eastAsia="ＭＳ Ｐゴシック" w:hAnsi="Garamond"/>
                <w:color w:val="000000"/>
                <w:sz w:val="20"/>
                <w:szCs w:val="20"/>
              </w:rPr>
              <w:t xml:space="preserve">Disagreement period </w:t>
            </w:r>
          </w:p>
        </w:tc>
        <w:tc>
          <w:tcPr>
            <w:tcW w:w="928" w:type="dxa"/>
            <w:tcBorders>
              <w:top w:val="nil"/>
              <w:left w:val="single" w:sz="4" w:space="0" w:color="auto"/>
              <w:bottom w:val="nil"/>
              <w:right w:val="nil"/>
            </w:tcBorders>
            <w:shd w:val="clear" w:color="auto" w:fill="auto"/>
            <w:noWrap/>
            <w:hideMark/>
          </w:tcPr>
          <w:p w14:paraId="262ADE10"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0.170</w:t>
            </w:r>
          </w:p>
        </w:tc>
        <w:tc>
          <w:tcPr>
            <w:tcW w:w="1028" w:type="dxa"/>
            <w:tcBorders>
              <w:top w:val="nil"/>
              <w:left w:val="single" w:sz="4" w:space="0" w:color="auto"/>
              <w:bottom w:val="nil"/>
              <w:right w:val="single" w:sz="4" w:space="0" w:color="auto"/>
            </w:tcBorders>
            <w:shd w:val="clear" w:color="auto" w:fill="auto"/>
            <w:noWrap/>
            <w:hideMark/>
          </w:tcPr>
          <w:p w14:paraId="5595C847"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0.011</w:t>
            </w:r>
          </w:p>
        </w:tc>
        <w:tc>
          <w:tcPr>
            <w:tcW w:w="1434" w:type="dxa"/>
            <w:tcBorders>
              <w:top w:val="nil"/>
              <w:left w:val="nil"/>
              <w:bottom w:val="nil"/>
              <w:right w:val="single" w:sz="4" w:space="0" w:color="auto"/>
            </w:tcBorders>
            <w:shd w:val="clear" w:color="auto" w:fill="auto"/>
            <w:noWrap/>
            <w:hideMark/>
          </w:tcPr>
          <w:p w14:paraId="6E313C08"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1,144</w:t>
            </w:r>
          </w:p>
        </w:tc>
      </w:tr>
      <w:tr w:rsidR="00091FD5" w:rsidRPr="00EF31D3" w14:paraId="4D86EAD2" w14:textId="77777777" w:rsidTr="006F2E1D">
        <w:trPr>
          <w:trHeight w:hRule="exact" w:val="259"/>
          <w:jc w:val="center"/>
        </w:trPr>
        <w:tc>
          <w:tcPr>
            <w:tcW w:w="5877" w:type="dxa"/>
            <w:tcBorders>
              <w:top w:val="nil"/>
              <w:left w:val="single" w:sz="4" w:space="0" w:color="auto"/>
              <w:bottom w:val="nil"/>
              <w:right w:val="nil"/>
            </w:tcBorders>
            <w:shd w:val="clear" w:color="auto" w:fill="auto"/>
            <w:noWrap/>
            <w:hideMark/>
          </w:tcPr>
          <w:p w14:paraId="2D4F6074" w14:textId="77777777" w:rsidR="00091FD5" w:rsidRPr="00EF31D3" w:rsidRDefault="00091FD5" w:rsidP="006F2E1D">
            <w:pPr>
              <w:jc w:val="both"/>
              <w:rPr>
                <w:rFonts w:ascii="Garamond" w:eastAsia="ＭＳ Ｐゴシック" w:hAnsi="Garamond"/>
                <w:color w:val="000000"/>
                <w:sz w:val="20"/>
                <w:szCs w:val="20"/>
              </w:rPr>
            </w:pPr>
            <w:r w:rsidRPr="00EF31D3">
              <w:rPr>
                <w:rFonts w:ascii="Garamond" w:eastAsia="ＭＳ Ｐゴシック" w:hAnsi="Garamond"/>
                <w:color w:val="000000"/>
                <w:sz w:val="20"/>
                <w:szCs w:val="20"/>
              </w:rPr>
              <w:t>One time disagreement period</w:t>
            </w:r>
          </w:p>
        </w:tc>
        <w:tc>
          <w:tcPr>
            <w:tcW w:w="928" w:type="dxa"/>
            <w:tcBorders>
              <w:top w:val="nil"/>
              <w:left w:val="single" w:sz="4" w:space="0" w:color="auto"/>
              <w:bottom w:val="nil"/>
              <w:right w:val="nil"/>
            </w:tcBorders>
            <w:shd w:val="clear" w:color="auto" w:fill="auto"/>
            <w:noWrap/>
            <w:hideMark/>
          </w:tcPr>
          <w:p w14:paraId="59341456"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0.103</w:t>
            </w:r>
          </w:p>
        </w:tc>
        <w:tc>
          <w:tcPr>
            <w:tcW w:w="1028" w:type="dxa"/>
            <w:tcBorders>
              <w:top w:val="nil"/>
              <w:left w:val="single" w:sz="4" w:space="0" w:color="auto"/>
              <w:bottom w:val="nil"/>
              <w:right w:val="single" w:sz="4" w:space="0" w:color="auto"/>
            </w:tcBorders>
            <w:shd w:val="clear" w:color="auto" w:fill="auto"/>
            <w:noWrap/>
            <w:hideMark/>
          </w:tcPr>
          <w:p w14:paraId="3DFD0B0C"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0.009</w:t>
            </w:r>
          </w:p>
        </w:tc>
        <w:tc>
          <w:tcPr>
            <w:tcW w:w="1434" w:type="dxa"/>
            <w:tcBorders>
              <w:top w:val="nil"/>
              <w:left w:val="nil"/>
              <w:bottom w:val="nil"/>
              <w:right w:val="single" w:sz="4" w:space="0" w:color="auto"/>
            </w:tcBorders>
            <w:shd w:val="clear" w:color="auto" w:fill="auto"/>
            <w:noWrap/>
            <w:hideMark/>
          </w:tcPr>
          <w:p w14:paraId="2F9DA31A"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1,144</w:t>
            </w:r>
          </w:p>
        </w:tc>
      </w:tr>
      <w:tr w:rsidR="00091FD5" w:rsidRPr="00EF31D3" w14:paraId="69AB95E6" w14:textId="77777777" w:rsidTr="006F2E1D">
        <w:trPr>
          <w:trHeight w:hRule="exact" w:val="259"/>
          <w:jc w:val="center"/>
        </w:trPr>
        <w:tc>
          <w:tcPr>
            <w:tcW w:w="5877" w:type="dxa"/>
            <w:tcBorders>
              <w:top w:val="nil"/>
              <w:left w:val="single" w:sz="4" w:space="0" w:color="auto"/>
              <w:bottom w:val="single" w:sz="4" w:space="0" w:color="auto"/>
              <w:right w:val="nil"/>
            </w:tcBorders>
            <w:shd w:val="clear" w:color="auto" w:fill="auto"/>
            <w:noWrap/>
            <w:hideMark/>
          </w:tcPr>
          <w:p w14:paraId="4BEB53FA" w14:textId="77777777" w:rsidR="00091FD5" w:rsidRPr="00EF31D3" w:rsidRDefault="00091FD5" w:rsidP="006F2E1D">
            <w:pPr>
              <w:jc w:val="both"/>
              <w:rPr>
                <w:rFonts w:ascii="Garamond" w:eastAsia="ＭＳ Ｐゴシック" w:hAnsi="Garamond"/>
                <w:color w:val="000000"/>
                <w:sz w:val="20"/>
                <w:szCs w:val="20"/>
              </w:rPr>
            </w:pPr>
            <w:r w:rsidRPr="00EF31D3">
              <w:rPr>
                <w:rFonts w:ascii="Garamond" w:eastAsia="ＭＳ Ｐゴシック" w:hAnsi="Garamond"/>
                <w:color w:val="000000"/>
                <w:sz w:val="20"/>
                <w:szCs w:val="20"/>
              </w:rPr>
              <w:t>Multiple time disagreement period</w:t>
            </w:r>
          </w:p>
        </w:tc>
        <w:tc>
          <w:tcPr>
            <w:tcW w:w="928" w:type="dxa"/>
            <w:tcBorders>
              <w:top w:val="nil"/>
              <w:left w:val="single" w:sz="4" w:space="0" w:color="auto"/>
              <w:bottom w:val="single" w:sz="4" w:space="0" w:color="auto"/>
              <w:right w:val="nil"/>
            </w:tcBorders>
            <w:shd w:val="clear" w:color="auto" w:fill="auto"/>
            <w:noWrap/>
            <w:hideMark/>
          </w:tcPr>
          <w:p w14:paraId="1E0187EC"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0.067</w:t>
            </w:r>
          </w:p>
        </w:tc>
        <w:tc>
          <w:tcPr>
            <w:tcW w:w="1028" w:type="dxa"/>
            <w:tcBorders>
              <w:top w:val="nil"/>
              <w:left w:val="single" w:sz="4" w:space="0" w:color="auto"/>
              <w:bottom w:val="single" w:sz="4" w:space="0" w:color="auto"/>
              <w:right w:val="single" w:sz="4" w:space="0" w:color="auto"/>
            </w:tcBorders>
            <w:shd w:val="clear" w:color="auto" w:fill="auto"/>
            <w:noWrap/>
            <w:hideMark/>
          </w:tcPr>
          <w:p w14:paraId="3BC82401"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0.007</w:t>
            </w:r>
          </w:p>
        </w:tc>
        <w:tc>
          <w:tcPr>
            <w:tcW w:w="1434" w:type="dxa"/>
            <w:tcBorders>
              <w:top w:val="nil"/>
              <w:left w:val="nil"/>
              <w:bottom w:val="single" w:sz="4" w:space="0" w:color="auto"/>
              <w:right w:val="single" w:sz="4" w:space="0" w:color="auto"/>
            </w:tcBorders>
            <w:shd w:val="clear" w:color="auto" w:fill="auto"/>
            <w:noWrap/>
            <w:hideMark/>
          </w:tcPr>
          <w:p w14:paraId="081A07D8"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1,144</w:t>
            </w:r>
          </w:p>
        </w:tc>
      </w:tr>
      <w:tr w:rsidR="00091FD5" w:rsidRPr="00EF31D3" w14:paraId="2FB3D1E1" w14:textId="77777777" w:rsidTr="006F2E1D">
        <w:trPr>
          <w:trHeight w:hRule="exact" w:val="259"/>
          <w:jc w:val="center"/>
        </w:trPr>
        <w:tc>
          <w:tcPr>
            <w:tcW w:w="5877" w:type="dxa"/>
            <w:tcBorders>
              <w:top w:val="nil"/>
              <w:left w:val="single" w:sz="4" w:space="0" w:color="auto"/>
              <w:bottom w:val="nil"/>
              <w:right w:val="nil"/>
            </w:tcBorders>
            <w:shd w:val="clear" w:color="auto" w:fill="auto"/>
            <w:noWrap/>
            <w:hideMark/>
          </w:tcPr>
          <w:p w14:paraId="76A28DBD" w14:textId="77777777" w:rsidR="00091FD5" w:rsidRPr="00EF31D3" w:rsidRDefault="00091FD5" w:rsidP="006F2E1D">
            <w:pPr>
              <w:jc w:val="both"/>
              <w:rPr>
                <w:rFonts w:ascii="Garamond" w:eastAsia="ＭＳ Ｐゴシック" w:hAnsi="Garamond"/>
                <w:color w:val="000000"/>
                <w:sz w:val="20"/>
                <w:szCs w:val="20"/>
              </w:rPr>
            </w:pPr>
            <w:r w:rsidRPr="00EF31D3">
              <w:rPr>
                <w:rFonts w:ascii="Garamond" w:eastAsia="ＭＳ Ｐゴシック" w:hAnsi="Garamond"/>
                <w:color w:val="000000"/>
                <w:sz w:val="20"/>
                <w:szCs w:val="20"/>
              </w:rPr>
              <w:t>D. Firm Characteristics</w:t>
            </w:r>
          </w:p>
        </w:tc>
        <w:tc>
          <w:tcPr>
            <w:tcW w:w="928" w:type="dxa"/>
            <w:tcBorders>
              <w:top w:val="nil"/>
              <w:left w:val="single" w:sz="4" w:space="0" w:color="auto"/>
              <w:bottom w:val="nil"/>
              <w:right w:val="nil"/>
            </w:tcBorders>
            <w:shd w:val="clear" w:color="auto" w:fill="auto"/>
            <w:noWrap/>
            <w:hideMark/>
          </w:tcPr>
          <w:p w14:paraId="55248F29" w14:textId="77777777" w:rsidR="00091FD5" w:rsidRPr="00EF31D3" w:rsidRDefault="00091FD5" w:rsidP="006F2E1D">
            <w:pPr>
              <w:rPr>
                <w:rFonts w:ascii="Garamond" w:eastAsia="ＭＳ Ｐゴシック" w:hAnsi="Garamond"/>
                <w:color w:val="000000"/>
                <w:sz w:val="20"/>
                <w:szCs w:val="20"/>
              </w:rPr>
            </w:pPr>
            <w:r w:rsidRPr="00EF31D3">
              <w:rPr>
                <w:rFonts w:ascii="Garamond" w:eastAsia="ＭＳ Ｐゴシック" w:hAnsi="Garamond"/>
                <w:color w:val="000000"/>
                <w:sz w:val="20"/>
                <w:szCs w:val="20"/>
              </w:rPr>
              <w:t xml:space="preserve">　</w:t>
            </w:r>
          </w:p>
        </w:tc>
        <w:tc>
          <w:tcPr>
            <w:tcW w:w="1028" w:type="dxa"/>
            <w:tcBorders>
              <w:top w:val="nil"/>
              <w:left w:val="single" w:sz="4" w:space="0" w:color="auto"/>
              <w:bottom w:val="nil"/>
              <w:right w:val="single" w:sz="4" w:space="0" w:color="auto"/>
            </w:tcBorders>
            <w:shd w:val="clear" w:color="auto" w:fill="auto"/>
            <w:noWrap/>
            <w:hideMark/>
          </w:tcPr>
          <w:p w14:paraId="7694E957" w14:textId="77777777" w:rsidR="00091FD5" w:rsidRPr="00EF31D3" w:rsidRDefault="00091FD5" w:rsidP="006F2E1D">
            <w:pPr>
              <w:rPr>
                <w:rFonts w:ascii="Garamond" w:eastAsia="ＭＳ Ｐゴシック" w:hAnsi="Garamond"/>
                <w:color w:val="000000"/>
                <w:sz w:val="20"/>
                <w:szCs w:val="20"/>
              </w:rPr>
            </w:pPr>
            <w:r w:rsidRPr="00EF31D3">
              <w:rPr>
                <w:rFonts w:ascii="Garamond" w:eastAsia="ＭＳ Ｐゴシック" w:hAnsi="Garamond"/>
                <w:color w:val="000000"/>
                <w:sz w:val="20"/>
                <w:szCs w:val="20"/>
              </w:rPr>
              <w:t xml:space="preserve">　</w:t>
            </w:r>
          </w:p>
        </w:tc>
        <w:tc>
          <w:tcPr>
            <w:tcW w:w="1434" w:type="dxa"/>
            <w:tcBorders>
              <w:top w:val="nil"/>
              <w:left w:val="nil"/>
              <w:bottom w:val="nil"/>
              <w:right w:val="single" w:sz="4" w:space="0" w:color="auto"/>
            </w:tcBorders>
            <w:shd w:val="clear" w:color="auto" w:fill="auto"/>
            <w:noWrap/>
            <w:hideMark/>
          </w:tcPr>
          <w:p w14:paraId="49C89974" w14:textId="77777777" w:rsidR="00091FD5" w:rsidRPr="00EF31D3" w:rsidRDefault="00091FD5" w:rsidP="006F2E1D">
            <w:pPr>
              <w:rPr>
                <w:rFonts w:ascii="Garamond" w:eastAsia="ＭＳ Ｐゴシック" w:hAnsi="Garamond"/>
                <w:color w:val="000000"/>
                <w:sz w:val="20"/>
                <w:szCs w:val="20"/>
              </w:rPr>
            </w:pPr>
            <w:r w:rsidRPr="00EF31D3">
              <w:rPr>
                <w:rFonts w:ascii="Garamond" w:eastAsia="ＭＳ Ｐゴシック" w:hAnsi="Garamond"/>
                <w:color w:val="000000"/>
                <w:sz w:val="20"/>
                <w:szCs w:val="20"/>
              </w:rPr>
              <w:t xml:space="preserve">　</w:t>
            </w:r>
          </w:p>
        </w:tc>
      </w:tr>
      <w:tr w:rsidR="00091FD5" w:rsidRPr="00EF31D3" w14:paraId="3EB1E441" w14:textId="77777777" w:rsidTr="006F2E1D">
        <w:trPr>
          <w:trHeight w:hRule="exact" w:val="259"/>
          <w:jc w:val="center"/>
        </w:trPr>
        <w:tc>
          <w:tcPr>
            <w:tcW w:w="5877" w:type="dxa"/>
            <w:tcBorders>
              <w:top w:val="nil"/>
              <w:left w:val="single" w:sz="4" w:space="0" w:color="auto"/>
              <w:bottom w:val="nil"/>
              <w:right w:val="nil"/>
            </w:tcBorders>
            <w:shd w:val="clear" w:color="auto" w:fill="auto"/>
            <w:noWrap/>
            <w:hideMark/>
          </w:tcPr>
          <w:p w14:paraId="20877D4E" w14:textId="77777777" w:rsidR="00091FD5" w:rsidRPr="00EF31D3" w:rsidRDefault="00091FD5" w:rsidP="006F2E1D">
            <w:pPr>
              <w:jc w:val="both"/>
              <w:rPr>
                <w:rFonts w:ascii="Garamond" w:eastAsia="ＭＳ Ｐゴシック" w:hAnsi="Garamond"/>
                <w:color w:val="000000"/>
                <w:sz w:val="20"/>
                <w:szCs w:val="20"/>
              </w:rPr>
            </w:pPr>
            <w:r w:rsidRPr="00EF31D3">
              <w:rPr>
                <w:rFonts w:ascii="Garamond" w:eastAsia="ＭＳ Ｐゴシック" w:hAnsi="Garamond"/>
                <w:color w:val="000000"/>
                <w:sz w:val="20"/>
                <w:szCs w:val="20"/>
              </w:rPr>
              <w:t>Firm age</w:t>
            </w:r>
          </w:p>
        </w:tc>
        <w:tc>
          <w:tcPr>
            <w:tcW w:w="928" w:type="dxa"/>
            <w:tcBorders>
              <w:top w:val="nil"/>
              <w:left w:val="single" w:sz="4" w:space="0" w:color="auto"/>
              <w:bottom w:val="nil"/>
              <w:right w:val="nil"/>
            </w:tcBorders>
            <w:shd w:val="clear" w:color="auto" w:fill="auto"/>
            <w:noWrap/>
            <w:hideMark/>
          </w:tcPr>
          <w:p w14:paraId="08DEE7A4"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11.271</w:t>
            </w:r>
          </w:p>
        </w:tc>
        <w:tc>
          <w:tcPr>
            <w:tcW w:w="1028" w:type="dxa"/>
            <w:tcBorders>
              <w:top w:val="nil"/>
              <w:left w:val="single" w:sz="4" w:space="0" w:color="auto"/>
              <w:bottom w:val="nil"/>
              <w:right w:val="single" w:sz="4" w:space="0" w:color="auto"/>
            </w:tcBorders>
            <w:shd w:val="clear" w:color="auto" w:fill="auto"/>
            <w:noWrap/>
            <w:hideMark/>
          </w:tcPr>
          <w:p w14:paraId="6A692AEF"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0.214</w:t>
            </w:r>
          </w:p>
        </w:tc>
        <w:tc>
          <w:tcPr>
            <w:tcW w:w="1434" w:type="dxa"/>
            <w:tcBorders>
              <w:top w:val="nil"/>
              <w:left w:val="nil"/>
              <w:bottom w:val="nil"/>
              <w:right w:val="single" w:sz="4" w:space="0" w:color="auto"/>
            </w:tcBorders>
            <w:shd w:val="clear" w:color="auto" w:fill="auto"/>
            <w:noWrap/>
            <w:hideMark/>
          </w:tcPr>
          <w:p w14:paraId="5FA1010B"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1,195</w:t>
            </w:r>
          </w:p>
        </w:tc>
      </w:tr>
      <w:tr w:rsidR="00091FD5" w:rsidRPr="00EF31D3" w14:paraId="75354EBA" w14:textId="77777777" w:rsidTr="006F2E1D">
        <w:trPr>
          <w:trHeight w:hRule="exact" w:val="259"/>
          <w:jc w:val="center"/>
        </w:trPr>
        <w:tc>
          <w:tcPr>
            <w:tcW w:w="5877" w:type="dxa"/>
            <w:tcBorders>
              <w:top w:val="nil"/>
              <w:left w:val="single" w:sz="4" w:space="0" w:color="auto"/>
              <w:bottom w:val="nil"/>
              <w:right w:val="nil"/>
            </w:tcBorders>
            <w:shd w:val="clear" w:color="auto" w:fill="auto"/>
            <w:noWrap/>
            <w:hideMark/>
          </w:tcPr>
          <w:p w14:paraId="498E629C" w14:textId="77777777" w:rsidR="00091FD5" w:rsidRPr="00EF31D3" w:rsidRDefault="00091FD5" w:rsidP="006F2E1D">
            <w:pPr>
              <w:jc w:val="both"/>
              <w:rPr>
                <w:rFonts w:ascii="Garamond" w:eastAsia="ＭＳ Ｐゴシック" w:hAnsi="Garamond"/>
                <w:color w:val="000000"/>
                <w:sz w:val="20"/>
                <w:szCs w:val="20"/>
              </w:rPr>
            </w:pPr>
            <w:r w:rsidRPr="00EF31D3">
              <w:rPr>
                <w:rFonts w:ascii="Garamond" w:eastAsia="ＭＳ Ｐゴシック" w:hAnsi="Garamond"/>
                <w:color w:val="000000"/>
                <w:sz w:val="20"/>
                <w:szCs w:val="20"/>
              </w:rPr>
              <w:t>Logged value of the number of workers</w:t>
            </w:r>
          </w:p>
        </w:tc>
        <w:tc>
          <w:tcPr>
            <w:tcW w:w="928" w:type="dxa"/>
            <w:tcBorders>
              <w:top w:val="nil"/>
              <w:left w:val="single" w:sz="4" w:space="0" w:color="auto"/>
              <w:bottom w:val="nil"/>
              <w:right w:val="nil"/>
            </w:tcBorders>
            <w:shd w:val="clear" w:color="auto" w:fill="auto"/>
            <w:noWrap/>
            <w:hideMark/>
          </w:tcPr>
          <w:p w14:paraId="7669E212"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6.366</w:t>
            </w:r>
          </w:p>
        </w:tc>
        <w:tc>
          <w:tcPr>
            <w:tcW w:w="1028" w:type="dxa"/>
            <w:tcBorders>
              <w:top w:val="nil"/>
              <w:left w:val="single" w:sz="4" w:space="0" w:color="auto"/>
              <w:bottom w:val="nil"/>
              <w:right w:val="single" w:sz="4" w:space="0" w:color="auto"/>
            </w:tcBorders>
            <w:shd w:val="clear" w:color="auto" w:fill="auto"/>
            <w:noWrap/>
            <w:hideMark/>
          </w:tcPr>
          <w:p w14:paraId="5712BFDA"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0.037</w:t>
            </w:r>
          </w:p>
        </w:tc>
        <w:tc>
          <w:tcPr>
            <w:tcW w:w="1434" w:type="dxa"/>
            <w:tcBorders>
              <w:top w:val="nil"/>
              <w:left w:val="nil"/>
              <w:bottom w:val="nil"/>
              <w:right w:val="single" w:sz="4" w:space="0" w:color="auto"/>
            </w:tcBorders>
            <w:shd w:val="clear" w:color="auto" w:fill="auto"/>
            <w:noWrap/>
            <w:hideMark/>
          </w:tcPr>
          <w:p w14:paraId="0556FD05"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1,195</w:t>
            </w:r>
          </w:p>
        </w:tc>
      </w:tr>
      <w:tr w:rsidR="00091FD5" w:rsidRPr="00EF31D3" w14:paraId="28827C94" w14:textId="77777777" w:rsidTr="006F2E1D">
        <w:trPr>
          <w:trHeight w:hRule="exact" w:val="259"/>
          <w:jc w:val="center"/>
        </w:trPr>
        <w:tc>
          <w:tcPr>
            <w:tcW w:w="5877" w:type="dxa"/>
            <w:tcBorders>
              <w:top w:val="nil"/>
              <w:left w:val="single" w:sz="4" w:space="0" w:color="auto"/>
              <w:bottom w:val="nil"/>
              <w:right w:val="nil"/>
            </w:tcBorders>
            <w:shd w:val="clear" w:color="auto" w:fill="auto"/>
            <w:noWrap/>
            <w:hideMark/>
          </w:tcPr>
          <w:p w14:paraId="191A3254" w14:textId="77777777" w:rsidR="00091FD5" w:rsidRPr="00EF31D3" w:rsidRDefault="00091FD5" w:rsidP="006F2E1D">
            <w:pPr>
              <w:jc w:val="both"/>
              <w:rPr>
                <w:rFonts w:ascii="Garamond" w:eastAsia="ＭＳ Ｐゴシック" w:hAnsi="Garamond"/>
                <w:color w:val="000000"/>
                <w:sz w:val="20"/>
                <w:szCs w:val="20"/>
              </w:rPr>
            </w:pPr>
            <w:r w:rsidRPr="00EF31D3">
              <w:rPr>
                <w:rFonts w:ascii="Garamond" w:eastAsia="ＭＳ Ｐゴシック" w:hAnsi="Garamond"/>
                <w:color w:val="000000"/>
                <w:sz w:val="20"/>
                <w:szCs w:val="20"/>
              </w:rPr>
              <w:t xml:space="preserve">Logged value of the number of Engineers </w:t>
            </w:r>
          </w:p>
        </w:tc>
        <w:tc>
          <w:tcPr>
            <w:tcW w:w="928" w:type="dxa"/>
            <w:tcBorders>
              <w:top w:val="nil"/>
              <w:left w:val="single" w:sz="4" w:space="0" w:color="auto"/>
              <w:bottom w:val="nil"/>
              <w:right w:val="nil"/>
            </w:tcBorders>
            <w:shd w:val="clear" w:color="auto" w:fill="auto"/>
            <w:noWrap/>
            <w:hideMark/>
          </w:tcPr>
          <w:p w14:paraId="1D0984A1"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0.614</w:t>
            </w:r>
          </w:p>
        </w:tc>
        <w:tc>
          <w:tcPr>
            <w:tcW w:w="1028" w:type="dxa"/>
            <w:tcBorders>
              <w:top w:val="nil"/>
              <w:left w:val="single" w:sz="4" w:space="0" w:color="auto"/>
              <w:bottom w:val="nil"/>
              <w:right w:val="single" w:sz="4" w:space="0" w:color="auto"/>
            </w:tcBorders>
            <w:shd w:val="clear" w:color="auto" w:fill="auto"/>
            <w:noWrap/>
            <w:hideMark/>
          </w:tcPr>
          <w:p w14:paraId="1131CC3D"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0.026</w:t>
            </w:r>
          </w:p>
        </w:tc>
        <w:tc>
          <w:tcPr>
            <w:tcW w:w="1434" w:type="dxa"/>
            <w:tcBorders>
              <w:top w:val="nil"/>
              <w:left w:val="nil"/>
              <w:bottom w:val="nil"/>
              <w:right w:val="single" w:sz="4" w:space="0" w:color="auto"/>
            </w:tcBorders>
            <w:shd w:val="clear" w:color="auto" w:fill="auto"/>
            <w:noWrap/>
            <w:hideMark/>
          </w:tcPr>
          <w:p w14:paraId="3E74F908"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1,195</w:t>
            </w:r>
          </w:p>
        </w:tc>
      </w:tr>
      <w:tr w:rsidR="00091FD5" w:rsidRPr="00EF31D3" w14:paraId="60B84E48" w14:textId="77777777" w:rsidTr="006F2E1D">
        <w:trPr>
          <w:trHeight w:hRule="exact" w:val="259"/>
          <w:jc w:val="center"/>
        </w:trPr>
        <w:tc>
          <w:tcPr>
            <w:tcW w:w="5877" w:type="dxa"/>
            <w:tcBorders>
              <w:top w:val="nil"/>
              <w:left w:val="single" w:sz="4" w:space="0" w:color="auto"/>
              <w:bottom w:val="nil"/>
              <w:right w:val="nil"/>
            </w:tcBorders>
            <w:shd w:val="clear" w:color="auto" w:fill="auto"/>
            <w:noWrap/>
            <w:hideMark/>
          </w:tcPr>
          <w:p w14:paraId="30F1F6FC" w14:textId="77777777" w:rsidR="00091FD5" w:rsidRPr="00EF31D3" w:rsidRDefault="00091FD5" w:rsidP="006F2E1D">
            <w:pPr>
              <w:jc w:val="both"/>
              <w:rPr>
                <w:rFonts w:ascii="Garamond" w:eastAsia="ＭＳ Ｐゴシック" w:hAnsi="Garamond"/>
                <w:color w:val="000000"/>
                <w:sz w:val="20"/>
                <w:szCs w:val="20"/>
              </w:rPr>
            </w:pPr>
            <w:r w:rsidRPr="00EF31D3">
              <w:rPr>
                <w:rFonts w:ascii="Garamond" w:eastAsia="ＭＳ Ｐゴシック" w:hAnsi="Garamond"/>
                <w:color w:val="000000"/>
                <w:sz w:val="20"/>
                <w:szCs w:val="20"/>
              </w:rPr>
              <w:t>Market knowledge</w:t>
            </w:r>
          </w:p>
        </w:tc>
        <w:tc>
          <w:tcPr>
            <w:tcW w:w="928" w:type="dxa"/>
            <w:tcBorders>
              <w:top w:val="nil"/>
              <w:left w:val="single" w:sz="4" w:space="0" w:color="auto"/>
              <w:bottom w:val="nil"/>
              <w:right w:val="nil"/>
            </w:tcBorders>
            <w:shd w:val="clear" w:color="auto" w:fill="auto"/>
            <w:noWrap/>
            <w:hideMark/>
          </w:tcPr>
          <w:p w14:paraId="4D9CE462"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0.252</w:t>
            </w:r>
          </w:p>
        </w:tc>
        <w:tc>
          <w:tcPr>
            <w:tcW w:w="1028" w:type="dxa"/>
            <w:tcBorders>
              <w:top w:val="nil"/>
              <w:left w:val="single" w:sz="4" w:space="0" w:color="auto"/>
              <w:bottom w:val="nil"/>
              <w:right w:val="single" w:sz="4" w:space="0" w:color="auto"/>
            </w:tcBorders>
            <w:shd w:val="clear" w:color="auto" w:fill="auto"/>
            <w:noWrap/>
            <w:hideMark/>
          </w:tcPr>
          <w:p w14:paraId="16F25E58"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0.013</w:t>
            </w:r>
          </w:p>
        </w:tc>
        <w:tc>
          <w:tcPr>
            <w:tcW w:w="1434" w:type="dxa"/>
            <w:tcBorders>
              <w:top w:val="nil"/>
              <w:left w:val="nil"/>
              <w:bottom w:val="nil"/>
              <w:right w:val="single" w:sz="4" w:space="0" w:color="auto"/>
            </w:tcBorders>
            <w:shd w:val="clear" w:color="auto" w:fill="auto"/>
            <w:noWrap/>
            <w:hideMark/>
          </w:tcPr>
          <w:p w14:paraId="6B1A082B"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1,195</w:t>
            </w:r>
          </w:p>
        </w:tc>
      </w:tr>
      <w:tr w:rsidR="00091FD5" w:rsidRPr="00EF31D3" w14:paraId="6384A91F" w14:textId="77777777" w:rsidTr="006F2E1D">
        <w:trPr>
          <w:trHeight w:hRule="exact" w:val="259"/>
          <w:jc w:val="center"/>
        </w:trPr>
        <w:tc>
          <w:tcPr>
            <w:tcW w:w="5877" w:type="dxa"/>
            <w:tcBorders>
              <w:top w:val="nil"/>
              <w:left w:val="single" w:sz="4" w:space="0" w:color="auto"/>
              <w:bottom w:val="single" w:sz="4" w:space="0" w:color="auto"/>
              <w:right w:val="nil"/>
            </w:tcBorders>
            <w:shd w:val="clear" w:color="auto" w:fill="auto"/>
            <w:noWrap/>
            <w:hideMark/>
          </w:tcPr>
          <w:p w14:paraId="19A01951" w14:textId="77777777" w:rsidR="00091FD5" w:rsidRPr="00EF31D3" w:rsidRDefault="00091FD5" w:rsidP="006F2E1D">
            <w:pPr>
              <w:jc w:val="both"/>
              <w:rPr>
                <w:rFonts w:ascii="Garamond" w:eastAsia="ＭＳ Ｐゴシック" w:hAnsi="Garamond"/>
                <w:color w:val="000000"/>
                <w:sz w:val="20"/>
                <w:szCs w:val="20"/>
              </w:rPr>
            </w:pPr>
            <w:r w:rsidRPr="00EF31D3">
              <w:rPr>
                <w:rFonts w:ascii="Garamond" w:eastAsia="ＭＳ Ｐゴシック" w:hAnsi="Garamond"/>
                <w:color w:val="000000"/>
                <w:sz w:val="20"/>
                <w:szCs w:val="20"/>
              </w:rPr>
              <w:t>Financial knowledge</w:t>
            </w:r>
          </w:p>
        </w:tc>
        <w:tc>
          <w:tcPr>
            <w:tcW w:w="928" w:type="dxa"/>
            <w:tcBorders>
              <w:top w:val="nil"/>
              <w:left w:val="single" w:sz="4" w:space="0" w:color="auto"/>
              <w:bottom w:val="single" w:sz="4" w:space="0" w:color="auto"/>
              <w:right w:val="nil"/>
            </w:tcBorders>
            <w:shd w:val="clear" w:color="auto" w:fill="auto"/>
            <w:noWrap/>
            <w:hideMark/>
          </w:tcPr>
          <w:p w14:paraId="2DF80740"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0.198</w:t>
            </w:r>
          </w:p>
        </w:tc>
        <w:tc>
          <w:tcPr>
            <w:tcW w:w="1028" w:type="dxa"/>
            <w:tcBorders>
              <w:top w:val="nil"/>
              <w:left w:val="single" w:sz="4" w:space="0" w:color="auto"/>
              <w:bottom w:val="single" w:sz="4" w:space="0" w:color="auto"/>
              <w:right w:val="single" w:sz="4" w:space="0" w:color="auto"/>
            </w:tcBorders>
            <w:shd w:val="clear" w:color="auto" w:fill="auto"/>
            <w:noWrap/>
            <w:hideMark/>
          </w:tcPr>
          <w:p w14:paraId="1F3AFF63"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0.010</w:t>
            </w:r>
          </w:p>
        </w:tc>
        <w:tc>
          <w:tcPr>
            <w:tcW w:w="1434" w:type="dxa"/>
            <w:tcBorders>
              <w:top w:val="nil"/>
              <w:left w:val="nil"/>
              <w:bottom w:val="single" w:sz="4" w:space="0" w:color="auto"/>
              <w:right w:val="single" w:sz="4" w:space="0" w:color="auto"/>
            </w:tcBorders>
            <w:shd w:val="clear" w:color="auto" w:fill="auto"/>
            <w:noWrap/>
            <w:hideMark/>
          </w:tcPr>
          <w:p w14:paraId="35644A57"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1,195</w:t>
            </w:r>
          </w:p>
        </w:tc>
      </w:tr>
    </w:tbl>
    <w:p w14:paraId="7358E8F8" w14:textId="77777777" w:rsidR="00091FD5" w:rsidRPr="00EF31D3" w:rsidRDefault="00091FD5" w:rsidP="00091FD5">
      <w:pPr>
        <w:jc w:val="center"/>
        <w:rPr>
          <w:rFonts w:ascii="Garamond" w:hAnsi="Garamond"/>
          <w:sz w:val="22"/>
        </w:rPr>
      </w:pPr>
    </w:p>
    <w:p w14:paraId="34EE62B6" w14:textId="77777777" w:rsidR="00091FD5" w:rsidRPr="00EF31D3" w:rsidRDefault="00091FD5" w:rsidP="00091FD5">
      <w:pPr>
        <w:jc w:val="center"/>
        <w:rPr>
          <w:rFonts w:ascii="Garamond" w:hAnsi="Garamond"/>
          <w:sz w:val="22"/>
        </w:rPr>
      </w:pPr>
    </w:p>
    <w:p w14:paraId="384DBA42" w14:textId="77777777" w:rsidR="00091FD5" w:rsidRPr="00EF31D3" w:rsidRDefault="00091FD5" w:rsidP="00091FD5">
      <w:pPr>
        <w:jc w:val="center"/>
        <w:rPr>
          <w:rFonts w:ascii="Garamond" w:hAnsi="Garamond"/>
          <w:sz w:val="22"/>
        </w:rPr>
        <w:sectPr w:rsidR="00091FD5" w:rsidRPr="00EF31D3" w:rsidSect="00223A55">
          <w:footerReference w:type="default" r:id="rId7"/>
          <w:footerReference w:type="first" r:id="rId8"/>
          <w:pgSz w:w="12240" w:h="15840"/>
          <w:pgMar w:top="1440" w:right="1440" w:bottom="1440" w:left="1440" w:header="720" w:footer="720" w:gutter="0"/>
          <w:cols w:space="720"/>
          <w:docGrid w:linePitch="360"/>
        </w:sectPr>
      </w:pPr>
    </w:p>
    <w:p w14:paraId="18EF3D29" w14:textId="77777777" w:rsidR="00091FD5" w:rsidRPr="00EF31D3" w:rsidRDefault="00091FD5" w:rsidP="00091FD5">
      <w:pPr>
        <w:jc w:val="center"/>
        <w:rPr>
          <w:rFonts w:ascii="Garamond" w:hAnsi="Garamond"/>
          <w:sz w:val="22"/>
        </w:rPr>
      </w:pPr>
      <w:r w:rsidRPr="00EF31D3">
        <w:rPr>
          <w:rFonts w:ascii="Garamond" w:hAnsi="Garamond"/>
          <w:sz w:val="22"/>
        </w:rPr>
        <w:t>Table A2: Correlation Matrix</w:t>
      </w:r>
    </w:p>
    <w:tbl>
      <w:tblPr>
        <w:tblW w:w="10352" w:type="dxa"/>
        <w:jc w:val="center"/>
        <w:tblCellMar>
          <w:left w:w="99" w:type="dxa"/>
          <w:right w:w="99" w:type="dxa"/>
        </w:tblCellMar>
        <w:tblLook w:val="04A0" w:firstRow="1" w:lastRow="0" w:firstColumn="1" w:lastColumn="0" w:noHBand="0" w:noVBand="1"/>
      </w:tblPr>
      <w:tblGrid>
        <w:gridCol w:w="2772"/>
        <w:gridCol w:w="694"/>
        <w:gridCol w:w="891"/>
        <w:gridCol w:w="891"/>
        <w:gridCol w:w="891"/>
        <w:gridCol w:w="891"/>
        <w:gridCol w:w="648"/>
        <w:gridCol w:w="648"/>
        <w:gridCol w:w="891"/>
        <w:gridCol w:w="648"/>
        <w:gridCol w:w="487"/>
      </w:tblGrid>
      <w:tr w:rsidR="00091FD5" w:rsidRPr="00EF31D3" w14:paraId="22713567" w14:textId="77777777" w:rsidTr="006F2E1D">
        <w:trPr>
          <w:trHeight w:hRule="exact" w:val="259"/>
          <w:jc w:val="center"/>
        </w:trPr>
        <w:tc>
          <w:tcPr>
            <w:tcW w:w="2772" w:type="dxa"/>
            <w:tcBorders>
              <w:top w:val="single" w:sz="4" w:space="0" w:color="auto"/>
              <w:left w:val="nil"/>
              <w:bottom w:val="single" w:sz="4" w:space="0" w:color="auto"/>
              <w:right w:val="single" w:sz="4" w:space="0" w:color="auto"/>
            </w:tcBorders>
            <w:shd w:val="clear" w:color="auto" w:fill="auto"/>
            <w:noWrap/>
            <w:vAlign w:val="bottom"/>
            <w:hideMark/>
          </w:tcPr>
          <w:p w14:paraId="2D0A16CD" w14:textId="77777777" w:rsidR="00091FD5" w:rsidRPr="00EF31D3" w:rsidRDefault="00091FD5" w:rsidP="006F2E1D">
            <w:pPr>
              <w:rPr>
                <w:rFonts w:ascii="Garamond" w:eastAsia="ＭＳ Ｐゴシック" w:hAnsi="Garamond"/>
                <w:color w:val="000000"/>
                <w:sz w:val="20"/>
                <w:szCs w:val="20"/>
              </w:rPr>
            </w:pPr>
            <w:r w:rsidRPr="00EF31D3">
              <w:rPr>
                <w:rFonts w:ascii="Garamond" w:eastAsia="ＭＳ Ｐゴシック" w:hAnsi="Garamond"/>
                <w:color w:val="000000"/>
                <w:sz w:val="20"/>
                <w:szCs w:val="20"/>
              </w:rPr>
              <w:t xml:space="preserve">　</w:t>
            </w:r>
          </w:p>
        </w:tc>
        <w:tc>
          <w:tcPr>
            <w:tcW w:w="694" w:type="dxa"/>
            <w:tcBorders>
              <w:top w:val="single" w:sz="4" w:space="0" w:color="auto"/>
              <w:left w:val="nil"/>
              <w:bottom w:val="single" w:sz="4" w:space="0" w:color="auto"/>
              <w:right w:val="nil"/>
            </w:tcBorders>
            <w:shd w:val="clear" w:color="auto" w:fill="auto"/>
            <w:noWrap/>
            <w:vAlign w:val="bottom"/>
            <w:hideMark/>
          </w:tcPr>
          <w:p w14:paraId="77198631"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1</w:t>
            </w:r>
          </w:p>
        </w:tc>
        <w:tc>
          <w:tcPr>
            <w:tcW w:w="891" w:type="dxa"/>
            <w:tcBorders>
              <w:top w:val="single" w:sz="4" w:space="0" w:color="auto"/>
              <w:left w:val="nil"/>
              <w:bottom w:val="single" w:sz="4" w:space="0" w:color="auto"/>
              <w:right w:val="nil"/>
            </w:tcBorders>
            <w:shd w:val="clear" w:color="auto" w:fill="auto"/>
            <w:noWrap/>
            <w:vAlign w:val="bottom"/>
            <w:hideMark/>
          </w:tcPr>
          <w:p w14:paraId="293E1032"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2</w:t>
            </w:r>
          </w:p>
        </w:tc>
        <w:tc>
          <w:tcPr>
            <w:tcW w:w="891" w:type="dxa"/>
            <w:tcBorders>
              <w:top w:val="single" w:sz="4" w:space="0" w:color="auto"/>
              <w:left w:val="nil"/>
              <w:bottom w:val="single" w:sz="4" w:space="0" w:color="auto"/>
              <w:right w:val="nil"/>
            </w:tcBorders>
            <w:shd w:val="clear" w:color="auto" w:fill="auto"/>
            <w:noWrap/>
            <w:vAlign w:val="bottom"/>
            <w:hideMark/>
          </w:tcPr>
          <w:p w14:paraId="4D001485"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3</w:t>
            </w:r>
          </w:p>
        </w:tc>
        <w:tc>
          <w:tcPr>
            <w:tcW w:w="891" w:type="dxa"/>
            <w:tcBorders>
              <w:top w:val="single" w:sz="4" w:space="0" w:color="auto"/>
              <w:left w:val="nil"/>
              <w:bottom w:val="single" w:sz="4" w:space="0" w:color="auto"/>
              <w:right w:val="nil"/>
            </w:tcBorders>
            <w:shd w:val="clear" w:color="auto" w:fill="auto"/>
            <w:noWrap/>
            <w:vAlign w:val="bottom"/>
            <w:hideMark/>
          </w:tcPr>
          <w:p w14:paraId="172021AA"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4</w:t>
            </w:r>
          </w:p>
        </w:tc>
        <w:tc>
          <w:tcPr>
            <w:tcW w:w="891" w:type="dxa"/>
            <w:tcBorders>
              <w:top w:val="single" w:sz="4" w:space="0" w:color="auto"/>
              <w:left w:val="nil"/>
              <w:bottom w:val="single" w:sz="4" w:space="0" w:color="auto"/>
              <w:right w:val="nil"/>
            </w:tcBorders>
            <w:shd w:val="clear" w:color="auto" w:fill="auto"/>
            <w:noWrap/>
            <w:vAlign w:val="bottom"/>
            <w:hideMark/>
          </w:tcPr>
          <w:p w14:paraId="46B82716"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5</w:t>
            </w:r>
          </w:p>
        </w:tc>
        <w:tc>
          <w:tcPr>
            <w:tcW w:w="648" w:type="dxa"/>
            <w:tcBorders>
              <w:top w:val="single" w:sz="4" w:space="0" w:color="auto"/>
              <w:left w:val="nil"/>
              <w:bottom w:val="single" w:sz="4" w:space="0" w:color="auto"/>
              <w:right w:val="nil"/>
            </w:tcBorders>
            <w:shd w:val="clear" w:color="auto" w:fill="auto"/>
            <w:noWrap/>
            <w:vAlign w:val="bottom"/>
            <w:hideMark/>
          </w:tcPr>
          <w:p w14:paraId="21C056E7"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6</w:t>
            </w:r>
          </w:p>
        </w:tc>
        <w:tc>
          <w:tcPr>
            <w:tcW w:w="648" w:type="dxa"/>
            <w:tcBorders>
              <w:top w:val="single" w:sz="4" w:space="0" w:color="auto"/>
              <w:left w:val="nil"/>
              <w:bottom w:val="single" w:sz="4" w:space="0" w:color="auto"/>
              <w:right w:val="nil"/>
            </w:tcBorders>
            <w:shd w:val="clear" w:color="auto" w:fill="auto"/>
            <w:noWrap/>
            <w:vAlign w:val="bottom"/>
            <w:hideMark/>
          </w:tcPr>
          <w:p w14:paraId="6AD2A293"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7</w:t>
            </w:r>
          </w:p>
        </w:tc>
        <w:tc>
          <w:tcPr>
            <w:tcW w:w="891" w:type="dxa"/>
            <w:tcBorders>
              <w:top w:val="single" w:sz="4" w:space="0" w:color="auto"/>
              <w:left w:val="nil"/>
              <w:bottom w:val="single" w:sz="4" w:space="0" w:color="auto"/>
              <w:right w:val="nil"/>
            </w:tcBorders>
            <w:shd w:val="clear" w:color="auto" w:fill="auto"/>
            <w:noWrap/>
            <w:vAlign w:val="bottom"/>
            <w:hideMark/>
          </w:tcPr>
          <w:p w14:paraId="2DB3C642"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8</w:t>
            </w:r>
          </w:p>
        </w:tc>
        <w:tc>
          <w:tcPr>
            <w:tcW w:w="648" w:type="dxa"/>
            <w:tcBorders>
              <w:top w:val="single" w:sz="4" w:space="0" w:color="auto"/>
              <w:left w:val="nil"/>
              <w:bottom w:val="single" w:sz="4" w:space="0" w:color="auto"/>
              <w:right w:val="nil"/>
            </w:tcBorders>
            <w:shd w:val="clear" w:color="auto" w:fill="auto"/>
            <w:noWrap/>
            <w:vAlign w:val="bottom"/>
            <w:hideMark/>
          </w:tcPr>
          <w:p w14:paraId="64C99855"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9</w:t>
            </w:r>
          </w:p>
        </w:tc>
        <w:tc>
          <w:tcPr>
            <w:tcW w:w="487" w:type="dxa"/>
            <w:tcBorders>
              <w:top w:val="single" w:sz="4" w:space="0" w:color="auto"/>
              <w:left w:val="nil"/>
              <w:bottom w:val="single" w:sz="4" w:space="0" w:color="auto"/>
              <w:right w:val="nil"/>
            </w:tcBorders>
            <w:shd w:val="clear" w:color="auto" w:fill="auto"/>
            <w:noWrap/>
            <w:vAlign w:val="bottom"/>
            <w:hideMark/>
          </w:tcPr>
          <w:p w14:paraId="24E5E439"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10</w:t>
            </w:r>
          </w:p>
        </w:tc>
      </w:tr>
      <w:tr w:rsidR="00091FD5" w:rsidRPr="00EF31D3" w14:paraId="27A7B9B3" w14:textId="77777777" w:rsidTr="006F2E1D">
        <w:trPr>
          <w:trHeight w:hRule="exact" w:val="259"/>
          <w:jc w:val="center"/>
        </w:trPr>
        <w:tc>
          <w:tcPr>
            <w:tcW w:w="2772" w:type="dxa"/>
            <w:tcBorders>
              <w:top w:val="nil"/>
              <w:left w:val="nil"/>
              <w:bottom w:val="nil"/>
              <w:right w:val="single" w:sz="4" w:space="0" w:color="auto"/>
            </w:tcBorders>
            <w:shd w:val="clear" w:color="auto" w:fill="auto"/>
            <w:noWrap/>
            <w:vAlign w:val="bottom"/>
            <w:hideMark/>
          </w:tcPr>
          <w:p w14:paraId="6C1A69F6" w14:textId="77777777" w:rsidR="00091FD5" w:rsidRPr="00EF31D3" w:rsidRDefault="00091FD5" w:rsidP="006F2E1D">
            <w:pPr>
              <w:rPr>
                <w:rFonts w:ascii="Garamond" w:eastAsia="ＭＳ Ｐゴシック" w:hAnsi="Garamond"/>
                <w:color w:val="000000"/>
                <w:sz w:val="20"/>
                <w:szCs w:val="20"/>
              </w:rPr>
            </w:pPr>
            <w:r w:rsidRPr="00EF31D3">
              <w:rPr>
                <w:rFonts w:ascii="Garamond" w:eastAsia="ＭＳ Ｐゴシック" w:hAnsi="Garamond"/>
                <w:color w:val="000000"/>
                <w:sz w:val="20"/>
                <w:szCs w:val="20"/>
              </w:rPr>
              <w:t>1. 3 year output growth rate</w:t>
            </w:r>
          </w:p>
        </w:tc>
        <w:tc>
          <w:tcPr>
            <w:tcW w:w="694" w:type="dxa"/>
            <w:tcBorders>
              <w:top w:val="nil"/>
              <w:left w:val="nil"/>
              <w:bottom w:val="nil"/>
              <w:right w:val="nil"/>
            </w:tcBorders>
            <w:shd w:val="clear" w:color="auto" w:fill="auto"/>
            <w:noWrap/>
            <w:vAlign w:val="bottom"/>
            <w:hideMark/>
          </w:tcPr>
          <w:p w14:paraId="4C5FEF63"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1.000</w:t>
            </w:r>
          </w:p>
        </w:tc>
        <w:tc>
          <w:tcPr>
            <w:tcW w:w="891" w:type="dxa"/>
            <w:tcBorders>
              <w:top w:val="nil"/>
              <w:left w:val="nil"/>
              <w:bottom w:val="nil"/>
              <w:right w:val="nil"/>
            </w:tcBorders>
            <w:shd w:val="clear" w:color="auto" w:fill="auto"/>
            <w:noWrap/>
            <w:vAlign w:val="bottom"/>
            <w:hideMark/>
          </w:tcPr>
          <w:p w14:paraId="176F8DE5" w14:textId="77777777" w:rsidR="00091FD5" w:rsidRPr="00EF31D3" w:rsidRDefault="00091FD5" w:rsidP="006F2E1D">
            <w:pPr>
              <w:rPr>
                <w:rFonts w:ascii="Garamond" w:eastAsia="ＭＳ Ｐゴシック" w:hAnsi="Garamond"/>
                <w:color w:val="000000"/>
                <w:sz w:val="20"/>
                <w:szCs w:val="20"/>
              </w:rPr>
            </w:pPr>
          </w:p>
        </w:tc>
        <w:tc>
          <w:tcPr>
            <w:tcW w:w="891" w:type="dxa"/>
            <w:tcBorders>
              <w:top w:val="nil"/>
              <w:left w:val="nil"/>
              <w:bottom w:val="nil"/>
              <w:right w:val="nil"/>
            </w:tcBorders>
            <w:shd w:val="clear" w:color="auto" w:fill="auto"/>
            <w:noWrap/>
            <w:vAlign w:val="bottom"/>
            <w:hideMark/>
          </w:tcPr>
          <w:p w14:paraId="2DA3575E" w14:textId="77777777" w:rsidR="00091FD5" w:rsidRPr="00EF31D3" w:rsidRDefault="00091FD5" w:rsidP="006F2E1D">
            <w:pPr>
              <w:rPr>
                <w:rFonts w:ascii="Garamond" w:eastAsia="ＭＳ Ｐゴシック" w:hAnsi="Garamond"/>
                <w:color w:val="000000"/>
                <w:sz w:val="20"/>
                <w:szCs w:val="20"/>
              </w:rPr>
            </w:pPr>
          </w:p>
        </w:tc>
        <w:tc>
          <w:tcPr>
            <w:tcW w:w="891" w:type="dxa"/>
            <w:tcBorders>
              <w:top w:val="nil"/>
              <w:left w:val="nil"/>
              <w:bottom w:val="nil"/>
              <w:right w:val="nil"/>
            </w:tcBorders>
            <w:shd w:val="clear" w:color="auto" w:fill="auto"/>
            <w:noWrap/>
            <w:vAlign w:val="bottom"/>
            <w:hideMark/>
          </w:tcPr>
          <w:p w14:paraId="6E5B8E6F" w14:textId="77777777" w:rsidR="00091FD5" w:rsidRPr="00EF31D3" w:rsidRDefault="00091FD5" w:rsidP="006F2E1D">
            <w:pPr>
              <w:rPr>
                <w:rFonts w:ascii="Garamond" w:eastAsia="ＭＳ Ｐゴシック" w:hAnsi="Garamond"/>
                <w:color w:val="000000"/>
                <w:sz w:val="20"/>
                <w:szCs w:val="20"/>
              </w:rPr>
            </w:pPr>
          </w:p>
        </w:tc>
        <w:tc>
          <w:tcPr>
            <w:tcW w:w="891" w:type="dxa"/>
            <w:tcBorders>
              <w:top w:val="nil"/>
              <w:left w:val="nil"/>
              <w:bottom w:val="nil"/>
              <w:right w:val="nil"/>
            </w:tcBorders>
            <w:shd w:val="clear" w:color="auto" w:fill="auto"/>
            <w:noWrap/>
            <w:vAlign w:val="bottom"/>
            <w:hideMark/>
          </w:tcPr>
          <w:p w14:paraId="497417A2" w14:textId="77777777" w:rsidR="00091FD5" w:rsidRPr="00EF31D3" w:rsidRDefault="00091FD5" w:rsidP="006F2E1D">
            <w:pPr>
              <w:rPr>
                <w:rFonts w:ascii="Garamond" w:eastAsia="ＭＳ Ｐゴシック" w:hAnsi="Garamond"/>
                <w:color w:val="000000"/>
                <w:sz w:val="20"/>
                <w:szCs w:val="20"/>
              </w:rPr>
            </w:pPr>
          </w:p>
        </w:tc>
        <w:tc>
          <w:tcPr>
            <w:tcW w:w="648" w:type="dxa"/>
            <w:tcBorders>
              <w:top w:val="nil"/>
              <w:left w:val="nil"/>
              <w:bottom w:val="nil"/>
              <w:right w:val="nil"/>
            </w:tcBorders>
            <w:shd w:val="clear" w:color="auto" w:fill="auto"/>
            <w:noWrap/>
            <w:vAlign w:val="bottom"/>
            <w:hideMark/>
          </w:tcPr>
          <w:p w14:paraId="05BB7D7E" w14:textId="77777777" w:rsidR="00091FD5" w:rsidRPr="00EF31D3" w:rsidRDefault="00091FD5" w:rsidP="006F2E1D">
            <w:pPr>
              <w:rPr>
                <w:rFonts w:ascii="Garamond" w:eastAsia="ＭＳ Ｐゴシック" w:hAnsi="Garamond"/>
                <w:color w:val="000000"/>
                <w:sz w:val="20"/>
                <w:szCs w:val="20"/>
              </w:rPr>
            </w:pPr>
          </w:p>
        </w:tc>
        <w:tc>
          <w:tcPr>
            <w:tcW w:w="648" w:type="dxa"/>
            <w:tcBorders>
              <w:top w:val="nil"/>
              <w:left w:val="nil"/>
              <w:bottom w:val="nil"/>
              <w:right w:val="nil"/>
            </w:tcBorders>
            <w:shd w:val="clear" w:color="auto" w:fill="auto"/>
            <w:noWrap/>
            <w:vAlign w:val="bottom"/>
            <w:hideMark/>
          </w:tcPr>
          <w:p w14:paraId="04CA03DF" w14:textId="77777777" w:rsidR="00091FD5" w:rsidRPr="00EF31D3" w:rsidRDefault="00091FD5" w:rsidP="006F2E1D">
            <w:pPr>
              <w:rPr>
                <w:rFonts w:ascii="Garamond" w:eastAsia="ＭＳ Ｐゴシック" w:hAnsi="Garamond"/>
                <w:color w:val="000000"/>
                <w:sz w:val="20"/>
                <w:szCs w:val="20"/>
              </w:rPr>
            </w:pPr>
          </w:p>
        </w:tc>
        <w:tc>
          <w:tcPr>
            <w:tcW w:w="891" w:type="dxa"/>
            <w:tcBorders>
              <w:top w:val="nil"/>
              <w:left w:val="nil"/>
              <w:bottom w:val="nil"/>
              <w:right w:val="nil"/>
            </w:tcBorders>
            <w:shd w:val="clear" w:color="auto" w:fill="auto"/>
            <w:noWrap/>
            <w:vAlign w:val="bottom"/>
            <w:hideMark/>
          </w:tcPr>
          <w:p w14:paraId="55034539" w14:textId="77777777" w:rsidR="00091FD5" w:rsidRPr="00EF31D3" w:rsidRDefault="00091FD5" w:rsidP="006F2E1D">
            <w:pPr>
              <w:rPr>
                <w:rFonts w:ascii="Garamond" w:eastAsia="ＭＳ Ｐゴシック" w:hAnsi="Garamond"/>
                <w:color w:val="000000"/>
                <w:sz w:val="20"/>
                <w:szCs w:val="20"/>
              </w:rPr>
            </w:pPr>
          </w:p>
        </w:tc>
        <w:tc>
          <w:tcPr>
            <w:tcW w:w="648" w:type="dxa"/>
            <w:tcBorders>
              <w:top w:val="nil"/>
              <w:left w:val="nil"/>
              <w:bottom w:val="nil"/>
              <w:right w:val="nil"/>
            </w:tcBorders>
            <w:shd w:val="clear" w:color="auto" w:fill="auto"/>
            <w:noWrap/>
            <w:vAlign w:val="bottom"/>
            <w:hideMark/>
          </w:tcPr>
          <w:p w14:paraId="798372EC" w14:textId="77777777" w:rsidR="00091FD5" w:rsidRPr="00EF31D3" w:rsidRDefault="00091FD5" w:rsidP="006F2E1D">
            <w:pPr>
              <w:rPr>
                <w:rFonts w:ascii="Garamond" w:eastAsia="ＭＳ Ｐゴシック" w:hAnsi="Garamond"/>
                <w:color w:val="000000"/>
                <w:sz w:val="20"/>
                <w:szCs w:val="20"/>
              </w:rPr>
            </w:pPr>
          </w:p>
        </w:tc>
        <w:tc>
          <w:tcPr>
            <w:tcW w:w="487" w:type="dxa"/>
            <w:tcBorders>
              <w:top w:val="nil"/>
              <w:left w:val="nil"/>
              <w:bottom w:val="nil"/>
              <w:right w:val="nil"/>
            </w:tcBorders>
            <w:shd w:val="clear" w:color="auto" w:fill="auto"/>
            <w:noWrap/>
            <w:vAlign w:val="bottom"/>
            <w:hideMark/>
          </w:tcPr>
          <w:p w14:paraId="42DCB20F" w14:textId="77777777" w:rsidR="00091FD5" w:rsidRPr="00EF31D3" w:rsidRDefault="00091FD5" w:rsidP="006F2E1D">
            <w:pPr>
              <w:rPr>
                <w:rFonts w:ascii="Garamond" w:eastAsia="ＭＳ Ｐゴシック" w:hAnsi="Garamond"/>
                <w:color w:val="000000"/>
                <w:sz w:val="20"/>
                <w:szCs w:val="20"/>
              </w:rPr>
            </w:pPr>
          </w:p>
        </w:tc>
      </w:tr>
      <w:tr w:rsidR="00091FD5" w:rsidRPr="00EF31D3" w14:paraId="11A4372C" w14:textId="77777777" w:rsidTr="006F2E1D">
        <w:trPr>
          <w:trHeight w:hRule="exact" w:val="259"/>
          <w:jc w:val="center"/>
        </w:trPr>
        <w:tc>
          <w:tcPr>
            <w:tcW w:w="2772" w:type="dxa"/>
            <w:tcBorders>
              <w:top w:val="nil"/>
              <w:left w:val="nil"/>
              <w:bottom w:val="nil"/>
              <w:right w:val="single" w:sz="4" w:space="0" w:color="auto"/>
            </w:tcBorders>
            <w:shd w:val="clear" w:color="auto" w:fill="auto"/>
            <w:noWrap/>
            <w:vAlign w:val="bottom"/>
            <w:hideMark/>
          </w:tcPr>
          <w:p w14:paraId="688BD01B" w14:textId="77777777" w:rsidR="00091FD5" w:rsidRPr="00EF31D3" w:rsidRDefault="00091FD5" w:rsidP="006F2E1D">
            <w:pPr>
              <w:rPr>
                <w:rFonts w:ascii="Garamond" w:eastAsia="ＭＳ Ｐゴシック" w:hAnsi="Garamond"/>
                <w:color w:val="000000"/>
                <w:sz w:val="20"/>
                <w:szCs w:val="20"/>
              </w:rPr>
            </w:pPr>
            <w:r w:rsidRPr="00EF31D3">
              <w:rPr>
                <w:rFonts w:ascii="Garamond" w:eastAsia="ＭＳ Ｐゴシック" w:hAnsi="Garamond"/>
                <w:color w:val="000000"/>
                <w:sz w:val="20"/>
                <w:szCs w:val="20"/>
              </w:rPr>
              <w:t>2. Shared leadership with TMT change</w:t>
            </w:r>
          </w:p>
        </w:tc>
        <w:tc>
          <w:tcPr>
            <w:tcW w:w="694" w:type="dxa"/>
            <w:tcBorders>
              <w:top w:val="nil"/>
              <w:left w:val="nil"/>
              <w:bottom w:val="nil"/>
              <w:right w:val="nil"/>
            </w:tcBorders>
            <w:shd w:val="clear" w:color="auto" w:fill="auto"/>
            <w:noWrap/>
            <w:vAlign w:val="bottom"/>
            <w:hideMark/>
          </w:tcPr>
          <w:p w14:paraId="56BB91F8"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0.012</w:t>
            </w:r>
          </w:p>
        </w:tc>
        <w:tc>
          <w:tcPr>
            <w:tcW w:w="891" w:type="dxa"/>
            <w:tcBorders>
              <w:top w:val="nil"/>
              <w:left w:val="nil"/>
              <w:bottom w:val="nil"/>
              <w:right w:val="nil"/>
            </w:tcBorders>
            <w:shd w:val="clear" w:color="auto" w:fill="auto"/>
            <w:noWrap/>
            <w:vAlign w:val="bottom"/>
            <w:hideMark/>
          </w:tcPr>
          <w:p w14:paraId="74DBC217"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1</w:t>
            </w:r>
          </w:p>
        </w:tc>
        <w:tc>
          <w:tcPr>
            <w:tcW w:w="891" w:type="dxa"/>
            <w:tcBorders>
              <w:top w:val="nil"/>
              <w:left w:val="nil"/>
              <w:bottom w:val="nil"/>
              <w:right w:val="nil"/>
            </w:tcBorders>
            <w:shd w:val="clear" w:color="auto" w:fill="auto"/>
            <w:noWrap/>
            <w:vAlign w:val="bottom"/>
            <w:hideMark/>
          </w:tcPr>
          <w:p w14:paraId="2DB1D4E2" w14:textId="77777777" w:rsidR="00091FD5" w:rsidRPr="00EF31D3" w:rsidRDefault="00091FD5" w:rsidP="006F2E1D">
            <w:pPr>
              <w:rPr>
                <w:rFonts w:ascii="Garamond" w:eastAsia="ＭＳ Ｐゴシック" w:hAnsi="Garamond"/>
                <w:color w:val="000000"/>
                <w:sz w:val="20"/>
                <w:szCs w:val="20"/>
              </w:rPr>
            </w:pPr>
          </w:p>
        </w:tc>
        <w:tc>
          <w:tcPr>
            <w:tcW w:w="891" w:type="dxa"/>
            <w:tcBorders>
              <w:top w:val="nil"/>
              <w:left w:val="nil"/>
              <w:bottom w:val="nil"/>
              <w:right w:val="nil"/>
            </w:tcBorders>
            <w:shd w:val="clear" w:color="auto" w:fill="auto"/>
            <w:noWrap/>
            <w:vAlign w:val="bottom"/>
            <w:hideMark/>
          </w:tcPr>
          <w:p w14:paraId="1A40A491" w14:textId="77777777" w:rsidR="00091FD5" w:rsidRPr="00EF31D3" w:rsidRDefault="00091FD5" w:rsidP="006F2E1D">
            <w:pPr>
              <w:rPr>
                <w:rFonts w:ascii="Garamond" w:eastAsia="ＭＳ Ｐゴシック" w:hAnsi="Garamond"/>
                <w:color w:val="000000"/>
                <w:sz w:val="20"/>
                <w:szCs w:val="20"/>
              </w:rPr>
            </w:pPr>
          </w:p>
        </w:tc>
        <w:tc>
          <w:tcPr>
            <w:tcW w:w="891" w:type="dxa"/>
            <w:tcBorders>
              <w:top w:val="nil"/>
              <w:left w:val="nil"/>
              <w:bottom w:val="nil"/>
              <w:right w:val="nil"/>
            </w:tcBorders>
            <w:shd w:val="clear" w:color="auto" w:fill="auto"/>
            <w:noWrap/>
            <w:vAlign w:val="bottom"/>
            <w:hideMark/>
          </w:tcPr>
          <w:p w14:paraId="3CF60693" w14:textId="77777777" w:rsidR="00091FD5" w:rsidRPr="00EF31D3" w:rsidRDefault="00091FD5" w:rsidP="006F2E1D">
            <w:pPr>
              <w:rPr>
                <w:rFonts w:ascii="Garamond" w:eastAsia="ＭＳ Ｐゴシック" w:hAnsi="Garamond"/>
                <w:color w:val="000000"/>
                <w:sz w:val="20"/>
                <w:szCs w:val="20"/>
              </w:rPr>
            </w:pPr>
          </w:p>
        </w:tc>
        <w:tc>
          <w:tcPr>
            <w:tcW w:w="648" w:type="dxa"/>
            <w:tcBorders>
              <w:top w:val="nil"/>
              <w:left w:val="nil"/>
              <w:bottom w:val="nil"/>
              <w:right w:val="nil"/>
            </w:tcBorders>
            <w:shd w:val="clear" w:color="auto" w:fill="auto"/>
            <w:noWrap/>
            <w:vAlign w:val="bottom"/>
            <w:hideMark/>
          </w:tcPr>
          <w:p w14:paraId="4566FC36" w14:textId="77777777" w:rsidR="00091FD5" w:rsidRPr="00EF31D3" w:rsidRDefault="00091FD5" w:rsidP="006F2E1D">
            <w:pPr>
              <w:rPr>
                <w:rFonts w:ascii="Garamond" w:eastAsia="ＭＳ Ｐゴシック" w:hAnsi="Garamond"/>
                <w:color w:val="000000"/>
                <w:sz w:val="20"/>
                <w:szCs w:val="20"/>
              </w:rPr>
            </w:pPr>
          </w:p>
        </w:tc>
        <w:tc>
          <w:tcPr>
            <w:tcW w:w="648" w:type="dxa"/>
            <w:tcBorders>
              <w:top w:val="nil"/>
              <w:left w:val="nil"/>
              <w:bottom w:val="nil"/>
              <w:right w:val="nil"/>
            </w:tcBorders>
            <w:shd w:val="clear" w:color="auto" w:fill="auto"/>
            <w:noWrap/>
            <w:vAlign w:val="bottom"/>
            <w:hideMark/>
          </w:tcPr>
          <w:p w14:paraId="1AE6700C" w14:textId="77777777" w:rsidR="00091FD5" w:rsidRPr="00EF31D3" w:rsidRDefault="00091FD5" w:rsidP="006F2E1D">
            <w:pPr>
              <w:rPr>
                <w:rFonts w:ascii="Garamond" w:eastAsia="ＭＳ Ｐゴシック" w:hAnsi="Garamond"/>
                <w:color w:val="000000"/>
                <w:sz w:val="20"/>
                <w:szCs w:val="20"/>
              </w:rPr>
            </w:pPr>
          </w:p>
        </w:tc>
        <w:tc>
          <w:tcPr>
            <w:tcW w:w="891" w:type="dxa"/>
            <w:tcBorders>
              <w:top w:val="nil"/>
              <w:left w:val="nil"/>
              <w:bottom w:val="nil"/>
              <w:right w:val="nil"/>
            </w:tcBorders>
            <w:shd w:val="clear" w:color="auto" w:fill="auto"/>
            <w:noWrap/>
            <w:vAlign w:val="bottom"/>
            <w:hideMark/>
          </w:tcPr>
          <w:p w14:paraId="15653A54" w14:textId="77777777" w:rsidR="00091FD5" w:rsidRPr="00EF31D3" w:rsidRDefault="00091FD5" w:rsidP="006F2E1D">
            <w:pPr>
              <w:rPr>
                <w:rFonts w:ascii="Garamond" w:eastAsia="ＭＳ Ｐゴシック" w:hAnsi="Garamond"/>
                <w:color w:val="000000"/>
                <w:sz w:val="20"/>
                <w:szCs w:val="20"/>
              </w:rPr>
            </w:pPr>
          </w:p>
        </w:tc>
        <w:tc>
          <w:tcPr>
            <w:tcW w:w="648" w:type="dxa"/>
            <w:tcBorders>
              <w:top w:val="nil"/>
              <w:left w:val="nil"/>
              <w:bottom w:val="nil"/>
              <w:right w:val="nil"/>
            </w:tcBorders>
            <w:shd w:val="clear" w:color="auto" w:fill="auto"/>
            <w:noWrap/>
            <w:vAlign w:val="bottom"/>
            <w:hideMark/>
          </w:tcPr>
          <w:p w14:paraId="677B644E" w14:textId="77777777" w:rsidR="00091FD5" w:rsidRPr="00EF31D3" w:rsidRDefault="00091FD5" w:rsidP="006F2E1D">
            <w:pPr>
              <w:rPr>
                <w:rFonts w:ascii="Garamond" w:eastAsia="ＭＳ Ｐゴシック" w:hAnsi="Garamond"/>
                <w:color w:val="000000"/>
                <w:sz w:val="20"/>
                <w:szCs w:val="20"/>
              </w:rPr>
            </w:pPr>
          </w:p>
        </w:tc>
        <w:tc>
          <w:tcPr>
            <w:tcW w:w="487" w:type="dxa"/>
            <w:tcBorders>
              <w:top w:val="nil"/>
              <w:left w:val="nil"/>
              <w:bottom w:val="nil"/>
              <w:right w:val="nil"/>
            </w:tcBorders>
            <w:shd w:val="clear" w:color="auto" w:fill="auto"/>
            <w:noWrap/>
            <w:vAlign w:val="bottom"/>
            <w:hideMark/>
          </w:tcPr>
          <w:p w14:paraId="03C40298" w14:textId="77777777" w:rsidR="00091FD5" w:rsidRPr="00EF31D3" w:rsidRDefault="00091FD5" w:rsidP="006F2E1D">
            <w:pPr>
              <w:rPr>
                <w:rFonts w:ascii="Garamond" w:eastAsia="ＭＳ Ｐゴシック" w:hAnsi="Garamond"/>
                <w:color w:val="000000"/>
                <w:sz w:val="20"/>
                <w:szCs w:val="20"/>
              </w:rPr>
            </w:pPr>
          </w:p>
        </w:tc>
      </w:tr>
      <w:tr w:rsidR="00091FD5" w:rsidRPr="00EF31D3" w14:paraId="18EAB6AC" w14:textId="77777777" w:rsidTr="006F2E1D">
        <w:trPr>
          <w:trHeight w:hRule="exact" w:val="259"/>
          <w:jc w:val="center"/>
        </w:trPr>
        <w:tc>
          <w:tcPr>
            <w:tcW w:w="2772" w:type="dxa"/>
            <w:tcBorders>
              <w:top w:val="nil"/>
              <w:left w:val="nil"/>
              <w:bottom w:val="nil"/>
              <w:right w:val="single" w:sz="4" w:space="0" w:color="auto"/>
            </w:tcBorders>
            <w:shd w:val="clear" w:color="auto" w:fill="auto"/>
            <w:noWrap/>
            <w:vAlign w:val="bottom"/>
            <w:hideMark/>
          </w:tcPr>
          <w:p w14:paraId="63E53E11" w14:textId="77777777" w:rsidR="00091FD5" w:rsidRPr="00EF31D3" w:rsidRDefault="00091FD5" w:rsidP="006F2E1D">
            <w:pPr>
              <w:rPr>
                <w:rFonts w:ascii="Garamond" w:eastAsia="ＭＳ Ｐゴシック" w:hAnsi="Garamond"/>
                <w:color w:val="000000"/>
                <w:sz w:val="20"/>
                <w:szCs w:val="20"/>
              </w:rPr>
            </w:pPr>
            <w:r w:rsidRPr="00EF31D3">
              <w:rPr>
                <w:rFonts w:ascii="Garamond" w:eastAsia="ＭＳ Ｐゴシック" w:hAnsi="Garamond"/>
                <w:color w:val="000000"/>
                <w:sz w:val="20"/>
                <w:szCs w:val="20"/>
              </w:rPr>
              <w:t>3. Shared leadership without TMT change</w:t>
            </w:r>
          </w:p>
        </w:tc>
        <w:tc>
          <w:tcPr>
            <w:tcW w:w="694" w:type="dxa"/>
            <w:tcBorders>
              <w:top w:val="nil"/>
              <w:left w:val="nil"/>
              <w:bottom w:val="nil"/>
              <w:right w:val="nil"/>
            </w:tcBorders>
            <w:shd w:val="clear" w:color="auto" w:fill="auto"/>
            <w:noWrap/>
            <w:vAlign w:val="bottom"/>
            <w:hideMark/>
          </w:tcPr>
          <w:p w14:paraId="6C8AFD05"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0.053</w:t>
            </w:r>
          </w:p>
        </w:tc>
        <w:tc>
          <w:tcPr>
            <w:tcW w:w="891" w:type="dxa"/>
            <w:tcBorders>
              <w:top w:val="nil"/>
              <w:left w:val="nil"/>
              <w:bottom w:val="nil"/>
              <w:right w:val="nil"/>
            </w:tcBorders>
            <w:shd w:val="clear" w:color="auto" w:fill="auto"/>
            <w:noWrap/>
            <w:vAlign w:val="bottom"/>
            <w:hideMark/>
          </w:tcPr>
          <w:p w14:paraId="2B19A9C5"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-0.224</w:t>
            </w:r>
          </w:p>
        </w:tc>
        <w:tc>
          <w:tcPr>
            <w:tcW w:w="891" w:type="dxa"/>
            <w:tcBorders>
              <w:top w:val="nil"/>
              <w:left w:val="nil"/>
              <w:bottom w:val="nil"/>
              <w:right w:val="nil"/>
            </w:tcBorders>
            <w:shd w:val="clear" w:color="auto" w:fill="auto"/>
            <w:noWrap/>
            <w:vAlign w:val="bottom"/>
            <w:hideMark/>
          </w:tcPr>
          <w:p w14:paraId="1292B546"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1</w:t>
            </w:r>
          </w:p>
        </w:tc>
        <w:tc>
          <w:tcPr>
            <w:tcW w:w="891" w:type="dxa"/>
            <w:tcBorders>
              <w:top w:val="nil"/>
              <w:left w:val="nil"/>
              <w:bottom w:val="nil"/>
              <w:right w:val="nil"/>
            </w:tcBorders>
            <w:shd w:val="clear" w:color="auto" w:fill="auto"/>
            <w:noWrap/>
            <w:vAlign w:val="bottom"/>
            <w:hideMark/>
          </w:tcPr>
          <w:p w14:paraId="2140F594" w14:textId="77777777" w:rsidR="00091FD5" w:rsidRPr="00EF31D3" w:rsidRDefault="00091FD5" w:rsidP="006F2E1D">
            <w:pPr>
              <w:rPr>
                <w:rFonts w:ascii="Garamond" w:eastAsia="ＭＳ Ｐゴシック" w:hAnsi="Garamond"/>
                <w:color w:val="000000"/>
                <w:sz w:val="20"/>
                <w:szCs w:val="20"/>
              </w:rPr>
            </w:pPr>
          </w:p>
        </w:tc>
        <w:tc>
          <w:tcPr>
            <w:tcW w:w="891" w:type="dxa"/>
            <w:tcBorders>
              <w:top w:val="nil"/>
              <w:left w:val="nil"/>
              <w:bottom w:val="nil"/>
              <w:right w:val="nil"/>
            </w:tcBorders>
            <w:shd w:val="clear" w:color="auto" w:fill="auto"/>
            <w:noWrap/>
            <w:vAlign w:val="bottom"/>
            <w:hideMark/>
          </w:tcPr>
          <w:p w14:paraId="5419FC9D" w14:textId="77777777" w:rsidR="00091FD5" w:rsidRPr="00EF31D3" w:rsidRDefault="00091FD5" w:rsidP="006F2E1D">
            <w:pPr>
              <w:rPr>
                <w:rFonts w:ascii="Garamond" w:eastAsia="ＭＳ Ｐゴシック" w:hAnsi="Garamond"/>
                <w:color w:val="000000"/>
                <w:sz w:val="20"/>
                <w:szCs w:val="20"/>
              </w:rPr>
            </w:pPr>
          </w:p>
        </w:tc>
        <w:tc>
          <w:tcPr>
            <w:tcW w:w="648" w:type="dxa"/>
            <w:tcBorders>
              <w:top w:val="nil"/>
              <w:left w:val="nil"/>
              <w:bottom w:val="nil"/>
              <w:right w:val="nil"/>
            </w:tcBorders>
            <w:shd w:val="clear" w:color="auto" w:fill="auto"/>
            <w:noWrap/>
            <w:vAlign w:val="bottom"/>
            <w:hideMark/>
          </w:tcPr>
          <w:p w14:paraId="03FD08AD" w14:textId="77777777" w:rsidR="00091FD5" w:rsidRPr="00EF31D3" w:rsidRDefault="00091FD5" w:rsidP="006F2E1D">
            <w:pPr>
              <w:rPr>
                <w:rFonts w:ascii="Garamond" w:eastAsia="ＭＳ Ｐゴシック" w:hAnsi="Garamond"/>
                <w:color w:val="000000"/>
                <w:sz w:val="20"/>
                <w:szCs w:val="20"/>
              </w:rPr>
            </w:pPr>
          </w:p>
        </w:tc>
        <w:tc>
          <w:tcPr>
            <w:tcW w:w="648" w:type="dxa"/>
            <w:tcBorders>
              <w:top w:val="nil"/>
              <w:left w:val="nil"/>
              <w:bottom w:val="nil"/>
              <w:right w:val="nil"/>
            </w:tcBorders>
            <w:shd w:val="clear" w:color="auto" w:fill="auto"/>
            <w:noWrap/>
            <w:vAlign w:val="bottom"/>
            <w:hideMark/>
          </w:tcPr>
          <w:p w14:paraId="1D428F12" w14:textId="77777777" w:rsidR="00091FD5" w:rsidRPr="00EF31D3" w:rsidRDefault="00091FD5" w:rsidP="006F2E1D">
            <w:pPr>
              <w:rPr>
                <w:rFonts w:ascii="Garamond" w:eastAsia="ＭＳ Ｐゴシック" w:hAnsi="Garamond"/>
                <w:color w:val="000000"/>
                <w:sz w:val="20"/>
                <w:szCs w:val="20"/>
              </w:rPr>
            </w:pPr>
          </w:p>
        </w:tc>
        <w:tc>
          <w:tcPr>
            <w:tcW w:w="891" w:type="dxa"/>
            <w:tcBorders>
              <w:top w:val="nil"/>
              <w:left w:val="nil"/>
              <w:bottom w:val="nil"/>
              <w:right w:val="nil"/>
            </w:tcBorders>
            <w:shd w:val="clear" w:color="auto" w:fill="auto"/>
            <w:noWrap/>
            <w:vAlign w:val="bottom"/>
            <w:hideMark/>
          </w:tcPr>
          <w:p w14:paraId="1D775E30" w14:textId="77777777" w:rsidR="00091FD5" w:rsidRPr="00EF31D3" w:rsidRDefault="00091FD5" w:rsidP="006F2E1D">
            <w:pPr>
              <w:rPr>
                <w:rFonts w:ascii="Garamond" w:eastAsia="ＭＳ Ｐゴシック" w:hAnsi="Garamond"/>
                <w:color w:val="000000"/>
                <w:sz w:val="20"/>
                <w:szCs w:val="20"/>
              </w:rPr>
            </w:pPr>
          </w:p>
        </w:tc>
        <w:tc>
          <w:tcPr>
            <w:tcW w:w="648" w:type="dxa"/>
            <w:tcBorders>
              <w:top w:val="nil"/>
              <w:left w:val="nil"/>
              <w:bottom w:val="nil"/>
              <w:right w:val="nil"/>
            </w:tcBorders>
            <w:shd w:val="clear" w:color="auto" w:fill="auto"/>
            <w:noWrap/>
            <w:vAlign w:val="bottom"/>
            <w:hideMark/>
          </w:tcPr>
          <w:p w14:paraId="07651735" w14:textId="77777777" w:rsidR="00091FD5" w:rsidRPr="00EF31D3" w:rsidRDefault="00091FD5" w:rsidP="006F2E1D">
            <w:pPr>
              <w:rPr>
                <w:rFonts w:ascii="Garamond" w:eastAsia="ＭＳ Ｐゴシック" w:hAnsi="Garamond"/>
                <w:color w:val="000000"/>
                <w:sz w:val="20"/>
                <w:szCs w:val="20"/>
              </w:rPr>
            </w:pPr>
          </w:p>
        </w:tc>
        <w:tc>
          <w:tcPr>
            <w:tcW w:w="487" w:type="dxa"/>
            <w:tcBorders>
              <w:top w:val="nil"/>
              <w:left w:val="nil"/>
              <w:bottom w:val="nil"/>
              <w:right w:val="nil"/>
            </w:tcBorders>
            <w:shd w:val="clear" w:color="auto" w:fill="auto"/>
            <w:noWrap/>
            <w:vAlign w:val="bottom"/>
            <w:hideMark/>
          </w:tcPr>
          <w:p w14:paraId="4C37EF78" w14:textId="77777777" w:rsidR="00091FD5" w:rsidRPr="00EF31D3" w:rsidRDefault="00091FD5" w:rsidP="006F2E1D">
            <w:pPr>
              <w:rPr>
                <w:rFonts w:ascii="Garamond" w:eastAsia="ＭＳ Ｐゴシック" w:hAnsi="Garamond"/>
                <w:color w:val="000000"/>
                <w:sz w:val="20"/>
                <w:szCs w:val="20"/>
              </w:rPr>
            </w:pPr>
          </w:p>
        </w:tc>
      </w:tr>
      <w:tr w:rsidR="00091FD5" w:rsidRPr="00EF31D3" w14:paraId="02A71215" w14:textId="77777777" w:rsidTr="006F2E1D">
        <w:trPr>
          <w:trHeight w:hRule="exact" w:val="259"/>
          <w:jc w:val="center"/>
        </w:trPr>
        <w:tc>
          <w:tcPr>
            <w:tcW w:w="2772" w:type="dxa"/>
            <w:tcBorders>
              <w:top w:val="nil"/>
              <w:left w:val="nil"/>
              <w:bottom w:val="nil"/>
              <w:right w:val="single" w:sz="4" w:space="0" w:color="auto"/>
            </w:tcBorders>
            <w:shd w:val="clear" w:color="auto" w:fill="auto"/>
            <w:noWrap/>
            <w:vAlign w:val="bottom"/>
            <w:hideMark/>
          </w:tcPr>
          <w:p w14:paraId="7F6EA36C" w14:textId="77777777" w:rsidR="00091FD5" w:rsidRPr="00EF31D3" w:rsidRDefault="00091FD5" w:rsidP="006F2E1D">
            <w:pPr>
              <w:rPr>
                <w:rFonts w:ascii="Garamond" w:eastAsia="ＭＳ Ｐゴシック" w:hAnsi="Garamond"/>
                <w:color w:val="000000"/>
                <w:sz w:val="20"/>
                <w:szCs w:val="20"/>
              </w:rPr>
            </w:pPr>
            <w:r w:rsidRPr="00EF31D3">
              <w:rPr>
                <w:rFonts w:ascii="Garamond" w:eastAsia="ＭＳ Ｐゴシック" w:hAnsi="Garamond"/>
                <w:color w:val="000000"/>
                <w:sz w:val="20"/>
                <w:szCs w:val="20"/>
              </w:rPr>
              <w:t>4. Number of TMT</w:t>
            </w:r>
          </w:p>
        </w:tc>
        <w:tc>
          <w:tcPr>
            <w:tcW w:w="694" w:type="dxa"/>
            <w:tcBorders>
              <w:top w:val="nil"/>
              <w:left w:val="nil"/>
              <w:bottom w:val="nil"/>
              <w:right w:val="nil"/>
            </w:tcBorders>
            <w:shd w:val="clear" w:color="auto" w:fill="auto"/>
            <w:noWrap/>
            <w:vAlign w:val="bottom"/>
            <w:hideMark/>
          </w:tcPr>
          <w:p w14:paraId="52805640"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0.073</w:t>
            </w:r>
          </w:p>
        </w:tc>
        <w:tc>
          <w:tcPr>
            <w:tcW w:w="891" w:type="dxa"/>
            <w:tcBorders>
              <w:top w:val="nil"/>
              <w:left w:val="nil"/>
              <w:bottom w:val="nil"/>
              <w:right w:val="nil"/>
            </w:tcBorders>
            <w:shd w:val="clear" w:color="auto" w:fill="auto"/>
            <w:noWrap/>
            <w:vAlign w:val="bottom"/>
            <w:hideMark/>
          </w:tcPr>
          <w:p w14:paraId="2079C45F"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0.216</w:t>
            </w:r>
          </w:p>
        </w:tc>
        <w:tc>
          <w:tcPr>
            <w:tcW w:w="891" w:type="dxa"/>
            <w:tcBorders>
              <w:top w:val="nil"/>
              <w:left w:val="nil"/>
              <w:bottom w:val="nil"/>
              <w:right w:val="nil"/>
            </w:tcBorders>
            <w:shd w:val="clear" w:color="auto" w:fill="auto"/>
            <w:noWrap/>
            <w:vAlign w:val="bottom"/>
            <w:hideMark/>
          </w:tcPr>
          <w:p w14:paraId="7A6F324C"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0.495</w:t>
            </w:r>
          </w:p>
        </w:tc>
        <w:tc>
          <w:tcPr>
            <w:tcW w:w="891" w:type="dxa"/>
            <w:tcBorders>
              <w:top w:val="nil"/>
              <w:left w:val="nil"/>
              <w:bottom w:val="nil"/>
              <w:right w:val="nil"/>
            </w:tcBorders>
            <w:shd w:val="clear" w:color="auto" w:fill="auto"/>
            <w:noWrap/>
            <w:vAlign w:val="bottom"/>
            <w:hideMark/>
          </w:tcPr>
          <w:p w14:paraId="16E979E2"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1</w:t>
            </w:r>
          </w:p>
        </w:tc>
        <w:tc>
          <w:tcPr>
            <w:tcW w:w="891" w:type="dxa"/>
            <w:tcBorders>
              <w:top w:val="nil"/>
              <w:left w:val="nil"/>
              <w:bottom w:val="nil"/>
              <w:right w:val="nil"/>
            </w:tcBorders>
            <w:shd w:val="clear" w:color="auto" w:fill="auto"/>
            <w:noWrap/>
            <w:vAlign w:val="bottom"/>
            <w:hideMark/>
          </w:tcPr>
          <w:p w14:paraId="15F598B6" w14:textId="77777777" w:rsidR="00091FD5" w:rsidRPr="00EF31D3" w:rsidRDefault="00091FD5" w:rsidP="006F2E1D">
            <w:pPr>
              <w:rPr>
                <w:rFonts w:ascii="Garamond" w:eastAsia="ＭＳ Ｐゴシック" w:hAnsi="Garamond"/>
                <w:color w:val="000000"/>
                <w:sz w:val="20"/>
                <w:szCs w:val="20"/>
              </w:rPr>
            </w:pPr>
          </w:p>
        </w:tc>
        <w:tc>
          <w:tcPr>
            <w:tcW w:w="648" w:type="dxa"/>
            <w:tcBorders>
              <w:top w:val="nil"/>
              <w:left w:val="nil"/>
              <w:bottom w:val="nil"/>
              <w:right w:val="nil"/>
            </w:tcBorders>
            <w:shd w:val="clear" w:color="auto" w:fill="auto"/>
            <w:noWrap/>
            <w:vAlign w:val="bottom"/>
            <w:hideMark/>
          </w:tcPr>
          <w:p w14:paraId="09F04E25" w14:textId="77777777" w:rsidR="00091FD5" w:rsidRPr="00EF31D3" w:rsidRDefault="00091FD5" w:rsidP="006F2E1D">
            <w:pPr>
              <w:rPr>
                <w:rFonts w:ascii="Garamond" w:eastAsia="ＭＳ Ｐゴシック" w:hAnsi="Garamond"/>
                <w:color w:val="000000"/>
                <w:sz w:val="20"/>
                <w:szCs w:val="20"/>
              </w:rPr>
            </w:pPr>
          </w:p>
        </w:tc>
        <w:tc>
          <w:tcPr>
            <w:tcW w:w="648" w:type="dxa"/>
            <w:tcBorders>
              <w:top w:val="nil"/>
              <w:left w:val="nil"/>
              <w:bottom w:val="nil"/>
              <w:right w:val="nil"/>
            </w:tcBorders>
            <w:shd w:val="clear" w:color="auto" w:fill="auto"/>
            <w:noWrap/>
            <w:vAlign w:val="bottom"/>
            <w:hideMark/>
          </w:tcPr>
          <w:p w14:paraId="62F2949E" w14:textId="77777777" w:rsidR="00091FD5" w:rsidRPr="00EF31D3" w:rsidRDefault="00091FD5" w:rsidP="006F2E1D">
            <w:pPr>
              <w:rPr>
                <w:rFonts w:ascii="Garamond" w:eastAsia="ＭＳ Ｐゴシック" w:hAnsi="Garamond"/>
                <w:color w:val="000000"/>
                <w:sz w:val="20"/>
                <w:szCs w:val="20"/>
              </w:rPr>
            </w:pPr>
          </w:p>
        </w:tc>
        <w:tc>
          <w:tcPr>
            <w:tcW w:w="891" w:type="dxa"/>
            <w:tcBorders>
              <w:top w:val="nil"/>
              <w:left w:val="nil"/>
              <w:bottom w:val="nil"/>
              <w:right w:val="nil"/>
            </w:tcBorders>
            <w:shd w:val="clear" w:color="auto" w:fill="auto"/>
            <w:noWrap/>
            <w:vAlign w:val="bottom"/>
            <w:hideMark/>
          </w:tcPr>
          <w:p w14:paraId="0F3C4D90" w14:textId="77777777" w:rsidR="00091FD5" w:rsidRPr="00EF31D3" w:rsidRDefault="00091FD5" w:rsidP="006F2E1D">
            <w:pPr>
              <w:rPr>
                <w:rFonts w:ascii="Garamond" w:eastAsia="ＭＳ Ｐゴシック" w:hAnsi="Garamond"/>
                <w:color w:val="000000"/>
                <w:sz w:val="20"/>
                <w:szCs w:val="20"/>
              </w:rPr>
            </w:pPr>
          </w:p>
        </w:tc>
        <w:tc>
          <w:tcPr>
            <w:tcW w:w="648" w:type="dxa"/>
            <w:tcBorders>
              <w:top w:val="nil"/>
              <w:left w:val="nil"/>
              <w:bottom w:val="nil"/>
              <w:right w:val="nil"/>
            </w:tcBorders>
            <w:shd w:val="clear" w:color="auto" w:fill="auto"/>
            <w:noWrap/>
            <w:vAlign w:val="bottom"/>
            <w:hideMark/>
          </w:tcPr>
          <w:p w14:paraId="177850D3" w14:textId="77777777" w:rsidR="00091FD5" w:rsidRPr="00EF31D3" w:rsidRDefault="00091FD5" w:rsidP="006F2E1D">
            <w:pPr>
              <w:rPr>
                <w:rFonts w:ascii="Garamond" w:eastAsia="ＭＳ Ｐゴシック" w:hAnsi="Garamond"/>
                <w:color w:val="000000"/>
                <w:sz w:val="20"/>
                <w:szCs w:val="20"/>
              </w:rPr>
            </w:pPr>
          </w:p>
        </w:tc>
        <w:tc>
          <w:tcPr>
            <w:tcW w:w="487" w:type="dxa"/>
            <w:tcBorders>
              <w:top w:val="nil"/>
              <w:left w:val="nil"/>
              <w:bottom w:val="nil"/>
              <w:right w:val="nil"/>
            </w:tcBorders>
            <w:shd w:val="clear" w:color="auto" w:fill="auto"/>
            <w:noWrap/>
            <w:vAlign w:val="bottom"/>
            <w:hideMark/>
          </w:tcPr>
          <w:p w14:paraId="7DC17B60" w14:textId="77777777" w:rsidR="00091FD5" w:rsidRPr="00EF31D3" w:rsidRDefault="00091FD5" w:rsidP="006F2E1D">
            <w:pPr>
              <w:rPr>
                <w:rFonts w:ascii="Garamond" w:eastAsia="ＭＳ Ｐゴシック" w:hAnsi="Garamond"/>
                <w:color w:val="000000"/>
                <w:sz w:val="20"/>
                <w:szCs w:val="20"/>
              </w:rPr>
            </w:pPr>
          </w:p>
        </w:tc>
      </w:tr>
      <w:tr w:rsidR="00091FD5" w:rsidRPr="00EF31D3" w14:paraId="6B565EF0" w14:textId="77777777" w:rsidTr="006F2E1D">
        <w:trPr>
          <w:trHeight w:hRule="exact" w:val="259"/>
          <w:jc w:val="center"/>
        </w:trPr>
        <w:tc>
          <w:tcPr>
            <w:tcW w:w="2772" w:type="dxa"/>
            <w:tcBorders>
              <w:top w:val="nil"/>
              <w:left w:val="nil"/>
              <w:bottom w:val="nil"/>
              <w:right w:val="single" w:sz="4" w:space="0" w:color="auto"/>
            </w:tcBorders>
            <w:shd w:val="clear" w:color="auto" w:fill="auto"/>
            <w:noWrap/>
            <w:vAlign w:val="bottom"/>
            <w:hideMark/>
          </w:tcPr>
          <w:p w14:paraId="5E6D5B03" w14:textId="77777777" w:rsidR="00091FD5" w:rsidRPr="00EF31D3" w:rsidRDefault="00091FD5" w:rsidP="006F2E1D">
            <w:pPr>
              <w:rPr>
                <w:rFonts w:ascii="Garamond" w:eastAsia="ＭＳ Ｐゴシック" w:hAnsi="Garamond"/>
                <w:color w:val="000000"/>
                <w:sz w:val="20"/>
                <w:szCs w:val="20"/>
              </w:rPr>
            </w:pPr>
            <w:r w:rsidRPr="00EF31D3">
              <w:rPr>
                <w:rFonts w:ascii="Garamond" w:eastAsia="ＭＳ Ｐゴシック" w:hAnsi="Garamond"/>
                <w:color w:val="000000"/>
                <w:sz w:val="20"/>
                <w:szCs w:val="20"/>
              </w:rPr>
              <w:t>5. Functional diversity of TMT</w:t>
            </w:r>
          </w:p>
        </w:tc>
        <w:tc>
          <w:tcPr>
            <w:tcW w:w="694" w:type="dxa"/>
            <w:tcBorders>
              <w:top w:val="nil"/>
              <w:left w:val="nil"/>
              <w:bottom w:val="nil"/>
              <w:right w:val="nil"/>
            </w:tcBorders>
            <w:shd w:val="clear" w:color="auto" w:fill="auto"/>
            <w:noWrap/>
            <w:vAlign w:val="bottom"/>
            <w:hideMark/>
          </w:tcPr>
          <w:p w14:paraId="24496274"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0.006</w:t>
            </w:r>
          </w:p>
        </w:tc>
        <w:tc>
          <w:tcPr>
            <w:tcW w:w="891" w:type="dxa"/>
            <w:tcBorders>
              <w:top w:val="nil"/>
              <w:left w:val="nil"/>
              <w:bottom w:val="nil"/>
              <w:right w:val="nil"/>
            </w:tcBorders>
            <w:shd w:val="clear" w:color="auto" w:fill="auto"/>
            <w:noWrap/>
            <w:vAlign w:val="bottom"/>
            <w:hideMark/>
          </w:tcPr>
          <w:p w14:paraId="2E52B6E3"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0.048</w:t>
            </w:r>
          </w:p>
        </w:tc>
        <w:tc>
          <w:tcPr>
            <w:tcW w:w="891" w:type="dxa"/>
            <w:tcBorders>
              <w:top w:val="nil"/>
              <w:left w:val="nil"/>
              <w:bottom w:val="nil"/>
              <w:right w:val="nil"/>
            </w:tcBorders>
            <w:shd w:val="clear" w:color="auto" w:fill="auto"/>
            <w:noWrap/>
            <w:vAlign w:val="bottom"/>
            <w:hideMark/>
          </w:tcPr>
          <w:p w14:paraId="363EE587"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-0.083</w:t>
            </w:r>
          </w:p>
        </w:tc>
        <w:tc>
          <w:tcPr>
            <w:tcW w:w="891" w:type="dxa"/>
            <w:tcBorders>
              <w:top w:val="nil"/>
              <w:left w:val="nil"/>
              <w:bottom w:val="nil"/>
              <w:right w:val="nil"/>
            </w:tcBorders>
            <w:shd w:val="clear" w:color="auto" w:fill="auto"/>
            <w:noWrap/>
            <w:vAlign w:val="bottom"/>
            <w:hideMark/>
          </w:tcPr>
          <w:p w14:paraId="25F83553"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0.011</w:t>
            </w:r>
          </w:p>
        </w:tc>
        <w:tc>
          <w:tcPr>
            <w:tcW w:w="891" w:type="dxa"/>
            <w:tcBorders>
              <w:top w:val="nil"/>
              <w:left w:val="nil"/>
              <w:bottom w:val="nil"/>
              <w:right w:val="nil"/>
            </w:tcBorders>
            <w:shd w:val="clear" w:color="auto" w:fill="auto"/>
            <w:noWrap/>
            <w:vAlign w:val="bottom"/>
            <w:hideMark/>
          </w:tcPr>
          <w:p w14:paraId="3E227D5B"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1</w:t>
            </w:r>
          </w:p>
        </w:tc>
        <w:tc>
          <w:tcPr>
            <w:tcW w:w="648" w:type="dxa"/>
            <w:tcBorders>
              <w:top w:val="nil"/>
              <w:left w:val="nil"/>
              <w:bottom w:val="nil"/>
              <w:right w:val="nil"/>
            </w:tcBorders>
            <w:shd w:val="clear" w:color="auto" w:fill="auto"/>
            <w:noWrap/>
            <w:vAlign w:val="bottom"/>
            <w:hideMark/>
          </w:tcPr>
          <w:p w14:paraId="4C2FDB7B" w14:textId="77777777" w:rsidR="00091FD5" w:rsidRPr="00EF31D3" w:rsidRDefault="00091FD5" w:rsidP="006F2E1D">
            <w:pPr>
              <w:rPr>
                <w:rFonts w:ascii="Garamond" w:eastAsia="ＭＳ Ｐゴシック" w:hAnsi="Garamond"/>
                <w:color w:val="000000"/>
                <w:sz w:val="20"/>
                <w:szCs w:val="20"/>
              </w:rPr>
            </w:pPr>
          </w:p>
        </w:tc>
        <w:tc>
          <w:tcPr>
            <w:tcW w:w="648" w:type="dxa"/>
            <w:tcBorders>
              <w:top w:val="nil"/>
              <w:left w:val="nil"/>
              <w:bottom w:val="nil"/>
              <w:right w:val="nil"/>
            </w:tcBorders>
            <w:shd w:val="clear" w:color="auto" w:fill="auto"/>
            <w:noWrap/>
            <w:vAlign w:val="bottom"/>
            <w:hideMark/>
          </w:tcPr>
          <w:p w14:paraId="6303EC33" w14:textId="77777777" w:rsidR="00091FD5" w:rsidRPr="00EF31D3" w:rsidRDefault="00091FD5" w:rsidP="006F2E1D">
            <w:pPr>
              <w:rPr>
                <w:rFonts w:ascii="Garamond" w:eastAsia="ＭＳ Ｐゴシック" w:hAnsi="Garamond"/>
                <w:color w:val="000000"/>
                <w:sz w:val="20"/>
                <w:szCs w:val="20"/>
              </w:rPr>
            </w:pPr>
          </w:p>
        </w:tc>
        <w:tc>
          <w:tcPr>
            <w:tcW w:w="891" w:type="dxa"/>
            <w:tcBorders>
              <w:top w:val="nil"/>
              <w:left w:val="nil"/>
              <w:bottom w:val="nil"/>
              <w:right w:val="nil"/>
            </w:tcBorders>
            <w:shd w:val="clear" w:color="auto" w:fill="auto"/>
            <w:noWrap/>
            <w:vAlign w:val="bottom"/>
            <w:hideMark/>
          </w:tcPr>
          <w:p w14:paraId="28895DA9" w14:textId="77777777" w:rsidR="00091FD5" w:rsidRPr="00EF31D3" w:rsidRDefault="00091FD5" w:rsidP="006F2E1D">
            <w:pPr>
              <w:rPr>
                <w:rFonts w:ascii="Garamond" w:eastAsia="ＭＳ Ｐゴシック" w:hAnsi="Garamond"/>
                <w:color w:val="000000"/>
                <w:sz w:val="20"/>
                <w:szCs w:val="20"/>
              </w:rPr>
            </w:pPr>
          </w:p>
        </w:tc>
        <w:tc>
          <w:tcPr>
            <w:tcW w:w="648" w:type="dxa"/>
            <w:tcBorders>
              <w:top w:val="nil"/>
              <w:left w:val="nil"/>
              <w:bottom w:val="nil"/>
              <w:right w:val="nil"/>
            </w:tcBorders>
            <w:shd w:val="clear" w:color="auto" w:fill="auto"/>
            <w:noWrap/>
            <w:vAlign w:val="bottom"/>
            <w:hideMark/>
          </w:tcPr>
          <w:p w14:paraId="38DADCE9" w14:textId="77777777" w:rsidR="00091FD5" w:rsidRPr="00EF31D3" w:rsidRDefault="00091FD5" w:rsidP="006F2E1D">
            <w:pPr>
              <w:rPr>
                <w:rFonts w:ascii="Garamond" w:eastAsia="ＭＳ Ｐゴシック" w:hAnsi="Garamond"/>
                <w:color w:val="000000"/>
                <w:sz w:val="20"/>
                <w:szCs w:val="20"/>
              </w:rPr>
            </w:pPr>
          </w:p>
        </w:tc>
        <w:tc>
          <w:tcPr>
            <w:tcW w:w="487" w:type="dxa"/>
            <w:tcBorders>
              <w:top w:val="nil"/>
              <w:left w:val="nil"/>
              <w:bottom w:val="nil"/>
              <w:right w:val="nil"/>
            </w:tcBorders>
            <w:shd w:val="clear" w:color="auto" w:fill="auto"/>
            <w:noWrap/>
            <w:vAlign w:val="bottom"/>
            <w:hideMark/>
          </w:tcPr>
          <w:p w14:paraId="3F59992E" w14:textId="77777777" w:rsidR="00091FD5" w:rsidRPr="00EF31D3" w:rsidRDefault="00091FD5" w:rsidP="006F2E1D">
            <w:pPr>
              <w:rPr>
                <w:rFonts w:ascii="Garamond" w:eastAsia="ＭＳ Ｐゴシック" w:hAnsi="Garamond"/>
                <w:color w:val="000000"/>
                <w:sz w:val="20"/>
                <w:szCs w:val="20"/>
              </w:rPr>
            </w:pPr>
          </w:p>
        </w:tc>
      </w:tr>
      <w:tr w:rsidR="00091FD5" w:rsidRPr="00EF31D3" w14:paraId="3B6A5655" w14:textId="77777777" w:rsidTr="006F2E1D">
        <w:trPr>
          <w:trHeight w:hRule="exact" w:val="259"/>
          <w:jc w:val="center"/>
        </w:trPr>
        <w:tc>
          <w:tcPr>
            <w:tcW w:w="2772" w:type="dxa"/>
            <w:tcBorders>
              <w:top w:val="nil"/>
              <w:left w:val="nil"/>
              <w:bottom w:val="nil"/>
              <w:right w:val="single" w:sz="4" w:space="0" w:color="auto"/>
            </w:tcBorders>
            <w:shd w:val="clear" w:color="auto" w:fill="auto"/>
            <w:noWrap/>
            <w:vAlign w:val="bottom"/>
            <w:hideMark/>
          </w:tcPr>
          <w:p w14:paraId="6B85063C" w14:textId="77777777" w:rsidR="00091FD5" w:rsidRPr="00EF31D3" w:rsidRDefault="00091FD5" w:rsidP="006F2E1D">
            <w:pPr>
              <w:rPr>
                <w:rFonts w:ascii="Garamond" w:eastAsia="ＭＳ Ｐゴシック" w:hAnsi="Garamond"/>
                <w:color w:val="000000"/>
                <w:sz w:val="20"/>
                <w:szCs w:val="20"/>
              </w:rPr>
            </w:pPr>
            <w:r w:rsidRPr="00EF31D3">
              <w:rPr>
                <w:rFonts w:ascii="Garamond" w:eastAsia="ＭＳ Ｐゴシック" w:hAnsi="Garamond"/>
                <w:color w:val="000000"/>
                <w:sz w:val="20"/>
                <w:szCs w:val="20"/>
              </w:rPr>
              <w:t xml:space="preserve">6. Engineers </w:t>
            </w:r>
          </w:p>
        </w:tc>
        <w:tc>
          <w:tcPr>
            <w:tcW w:w="694" w:type="dxa"/>
            <w:tcBorders>
              <w:top w:val="nil"/>
              <w:left w:val="nil"/>
              <w:bottom w:val="nil"/>
              <w:right w:val="nil"/>
            </w:tcBorders>
            <w:shd w:val="clear" w:color="auto" w:fill="auto"/>
            <w:noWrap/>
            <w:vAlign w:val="bottom"/>
            <w:hideMark/>
          </w:tcPr>
          <w:p w14:paraId="694D1F1C"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-0.019</w:t>
            </w:r>
          </w:p>
        </w:tc>
        <w:tc>
          <w:tcPr>
            <w:tcW w:w="891" w:type="dxa"/>
            <w:tcBorders>
              <w:top w:val="nil"/>
              <w:left w:val="nil"/>
              <w:bottom w:val="nil"/>
              <w:right w:val="nil"/>
            </w:tcBorders>
            <w:shd w:val="clear" w:color="auto" w:fill="auto"/>
            <w:noWrap/>
            <w:vAlign w:val="bottom"/>
            <w:hideMark/>
          </w:tcPr>
          <w:p w14:paraId="4EAF63FE"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-0.011</w:t>
            </w:r>
          </w:p>
        </w:tc>
        <w:tc>
          <w:tcPr>
            <w:tcW w:w="891" w:type="dxa"/>
            <w:tcBorders>
              <w:top w:val="nil"/>
              <w:left w:val="nil"/>
              <w:bottom w:val="nil"/>
              <w:right w:val="nil"/>
            </w:tcBorders>
            <w:shd w:val="clear" w:color="auto" w:fill="auto"/>
            <w:noWrap/>
            <w:vAlign w:val="bottom"/>
            <w:hideMark/>
          </w:tcPr>
          <w:p w14:paraId="399BD38D"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0.300</w:t>
            </w:r>
          </w:p>
        </w:tc>
        <w:tc>
          <w:tcPr>
            <w:tcW w:w="891" w:type="dxa"/>
            <w:tcBorders>
              <w:top w:val="nil"/>
              <w:left w:val="nil"/>
              <w:bottom w:val="nil"/>
              <w:right w:val="nil"/>
            </w:tcBorders>
            <w:shd w:val="clear" w:color="auto" w:fill="auto"/>
            <w:noWrap/>
            <w:vAlign w:val="bottom"/>
            <w:hideMark/>
          </w:tcPr>
          <w:p w14:paraId="2A0F9E9E"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0.292</w:t>
            </w:r>
          </w:p>
        </w:tc>
        <w:tc>
          <w:tcPr>
            <w:tcW w:w="891" w:type="dxa"/>
            <w:tcBorders>
              <w:top w:val="nil"/>
              <w:left w:val="nil"/>
              <w:bottom w:val="nil"/>
              <w:right w:val="nil"/>
            </w:tcBorders>
            <w:shd w:val="clear" w:color="auto" w:fill="auto"/>
            <w:noWrap/>
            <w:vAlign w:val="bottom"/>
            <w:hideMark/>
          </w:tcPr>
          <w:p w14:paraId="3444D76F"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-0.127</w:t>
            </w:r>
          </w:p>
        </w:tc>
        <w:tc>
          <w:tcPr>
            <w:tcW w:w="648" w:type="dxa"/>
            <w:tcBorders>
              <w:top w:val="nil"/>
              <w:left w:val="nil"/>
              <w:bottom w:val="nil"/>
              <w:right w:val="nil"/>
            </w:tcBorders>
            <w:shd w:val="clear" w:color="auto" w:fill="auto"/>
            <w:noWrap/>
            <w:vAlign w:val="bottom"/>
            <w:hideMark/>
          </w:tcPr>
          <w:p w14:paraId="50099477"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1</w:t>
            </w:r>
          </w:p>
        </w:tc>
        <w:tc>
          <w:tcPr>
            <w:tcW w:w="648" w:type="dxa"/>
            <w:tcBorders>
              <w:top w:val="nil"/>
              <w:left w:val="nil"/>
              <w:bottom w:val="nil"/>
              <w:right w:val="nil"/>
            </w:tcBorders>
            <w:shd w:val="clear" w:color="auto" w:fill="auto"/>
            <w:noWrap/>
            <w:vAlign w:val="bottom"/>
            <w:hideMark/>
          </w:tcPr>
          <w:p w14:paraId="1A917C97" w14:textId="77777777" w:rsidR="00091FD5" w:rsidRPr="00EF31D3" w:rsidRDefault="00091FD5" w:rsidP="006F2E1D">
            <w:pPr>
              <w:rPr>
                <w:rFonts w:ascii="Garamond" w:eastAsia="ＭＳ Ｐゴシック" w:hAnsi="Garamond"/>
                <w:color w:val="000000"/>
                <w:sz w:val="20"/>
                <w:szCs w:val="20"/>
              </w:rPr>
            </w:pPr>
          </w:p>
        </w:tc>
        <w:tc>
          <w:tcPr>
            <w:tcW w:w="891" w:type="dxa"/>
            <w:tcBorders>
              <w:top w:val="nil"/>
              <w:left w:val="nil"/>
              <w:bottom w:val="nil"/>
              <w:right w:val="nil"/>
            </w:tcBorders>
            <w:shd w:val="clear" w:color="auto" w:fill="auto"/>
            <w:noWrap/>
            <w:vAlign w:val="bottom"/>
            <w:hideMark/>
          </w:tcPr>
          <w:p w14:paraId="5A655AC9" w14:textId="77777777" w:rsidR="00091FD5" w:rsidRPr="00EF31D3" w:rsidRDefault="00091FD5" w:rsidP="006F2E1D">
            <w:pPr>
              <w:rPr>
                <w:rFonts w:ascii="Garamond" w:eastAsia="ＭＳ Ｐゴシック" w:hAnsi="Garamond"/>
                <w:color w:val="000000"/>
                <w:sz w:val="20"/>
                <w:szCs w:val="20"/>
              </w:rPr>
            </w:pPr>
          </w:p>
        </w:tc>
        <w:tc>
          <w:tcPr>
            <w:tcW w:w="648" w:type="dxa"/>
            <w:tcBorders>
              <w:top w:val="nil"/>
              <w:left w:val="nil"/>
              <w:bottom w:val="nil"/>
              <w:right w:val="nil"/>
            </w:tcBorders>
            <w:shd w:val="clear" w:color="auto" w:fill="auto"/>
            <w:noWrap/>
            <w:vAlign w:val="bottom"/>
            <w:hideMark/>
          </w:tcPr>
          <w:p w14:paraId="7D58B81E" w14:textId="77777777" w:rsidR="00091FD5" w:rsidRPr="00EF31D3" w:rsidRDefault="00091FD5" w:rsidP="006F2E1D">
            <w:pPr>
              <w:rPr>
                <w:rFonts w:ascii="Garamond" w:eastAsia="ＭＳ Ｐゴシック" w:hAnsi="Garamond"/>
                <w:color w:val="000000"/>
                <w:sz w:val="20"/>
                <w:szCs w:val="20"/>
              </w:rPr>
            </w:pPr>
          </w:p>
        </w:tc>
        <w:tc>
          <w:tcPr>
            <w:tcW w:w="487" w:type="dxa"/>
            <w:tcBorders>
              <w:top w:val="nil"/>
              <w:left w:val="nil"/>
              <w:bottom w:val="nil"/>
              <w:right w:val="nil"/>
            </w:tcBorders>
            <w:shd w:val="clear" w:color="auto" w:fill="auto"/>
            <w:noWrap/>
            <w:vAlign w:val="bottom"/>
            <w:hideMark/>
          </w:tcPr>
          <w:p w14:paraId="4F9C54B4" w14:textId="77777777" w:rsidR="00091FD5" w:rsidRPr="00EF31D3" w:rsidRDefault="00091FD5" w:rsidP="006F2E1D">
            <w:pPr>
              <w:rPr>
                <w:rFonts w:ascii="Garamond" w:eastAsia="ＭＳ Ｐゴシック" w:hAnsi="Garamond"/>
                <w:color w:val="000000"/>
                <w:sz w:val="20"/>
                <w:szCs w:val="20"/>
              </w:rPr>
            </w:pPr>
          </w:p>
        </w:tc>
      </w:tr>
      <w:tr w:rsidR="00091FD5" w:rsidRPr="00EF31D3" w14:paraId="03C624E4" w14:textId="77777777" w:rsidTr="006F2E1D">
        <w:trPr>
          <w:trHeight w:hRule="exact" w:val="259"/>
          <w:jc w:val="center"/>
        </w:trPr>
        <w:tc>
          <w:tcPr>
            <w:tcW w:w="2772" w:type="dxa"/>
            <w:tcBorders>
              <w:top w:val="nil"/>
              <w:left w:val="nil"/>
              <w:bottom w:val="nil"/>
              <w:right w:val="single" w:sz="4" w:space="0" w:color="auto"/>
            </w:tcBorders>
            <w:shd w:val="clear" w:color="auto" w:fill="auto"/>
            <w:noWrap/>
            <w:vAlign w:val="bottom"/>
            <w:hideMark/>
          </w:tcPr>
          <w:p w14:paraId="797EC5A7" w14:textId="77777777" w:rsidR="00091FD5" w:rsidRPr="00EF31D3" w:rsidRDefault="00091FD5" w:rsidP="006F2E1D">
            <w:pPr>
              <w:rPr>
                <w:rFonts w:ascii="Garamond" w:eastAsia="ＭＳ Ｐゴシック" w:hAnsi="Garamond"/>
                <w:color w:val="000000"/>
                <w:sz w:val="20"/>
                <w:szCs w:val="20"/>
              </w:rPr>
            </w:pPr>
            <w:r w:rsidRPr="00EF31D3">
              <w:rPr>
                <w:rFonts w:ascii="Garamond" w:eastAsia="ＭＳ Ｐゴシック" w:hAnsi="Garamond"/>
                <w:color w:val="000000"/>
                <w:sz w:val="20"/>
                <w:szCs w:val="20"/>
              </w:rPr>
              <w:t>7. Market knowledge</w:t>
            </w:r>
          </w:p>
        </w:tc>
        <w:tc>
          <w:tcPr>
            <w:tcW w:w="694" w:type="dxa"/>
            <w:tcBorders>
              <w:top w:val="nil"/>
              <w:left w:val="nil"/>
              <w:bottom w:val="nil"/>
              <w:right w:val="nil"/>
            </w:tcBorders>
            <w:shd w:val="clear" w:color="auto" w:fill="auto"/>
            <w:noWrap/>
            <w:vAlign w:val="bottom"/>
            <w:hideMark/>
          </w:tcPr>
          <w:p w14:paraId="0F71A283"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0.002</w:t>
            </w:r>
          </w:p>
        </w:tc>
        <w:tc>
          <w:tcPr>
            <w:tcW w:w="891" w:type="dxa"/>
            <w:tcBorders>
              <w:top w:val="nil"/>
              <w:left w:val="nil"/>
              <w:bottom w:val="nil"/>
              <w:right w:val="nil"/>
            </w:tcBorders>
            <w:shd w:val="clear" w:color="auto" w:fill="auto"/>
            <w:noWrap/>
            <w:vAlign w:val="bottom"/>
            <w:hideMark/>
          </w:tcPr>
          <w:p w14:paraId="15744566"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0.012</w:t>
            </w:r>
          </w:p>
        </w:tc>
        <w:tc>
          <w:tcPr>
            <w:tcW w:w="891" w:type="dxa"/>
            <w:tcBorders>
              <w:top w:val="nil"/>
              <w:left w:val="nil"/>
              <w:bottom w:val="nil"/>
              <w:right w:val="nil"/>
            </w:tcBorders>
            <w:shd w:val="clear" w:color="auto" w:fill="auto"/>
            <w:noWrap/>
            <w:vAlign w:val="bottom"/>
            <w:hideMark/>
          </w:tcPr>
          <w:p w14:paraId="28970A4F"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0.234</w:t>
            </w:r>
          </w:p>
        </w:tc>
        <w:tc>
          <w:tcPr>
            <w:tcW w:w="891" w:type="dxa"/>
            <w:tcBorders>
              <w:top w:val="nil"/>
              <w:left w:val="nil"/>
              <w:bottom w:val="nil"/>
              <w:right w:val="nil"/>
            </w:tcBorders>
            <w:shd w:val="clear" w:color="auto" w:fill="auto"/>
            <w:noWrap/>
            <w:vAlign w:val="bottom"/>
            <w:hideMark/>
          </w:tcPr>
          <w:p w14:paraId="457351A4"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0.128</w:t>
            </w:r>
          </w:p>
        </w:tc>
        <w:tc>
          <w:tcPr>
            <w:tcW w:w="891" w:type="dxa"/>
            <w:tcBorders>
              <w:top w:val="nil"/>
              <w:left w:val="nil"/>
              <w:bottom w:val="nil"/>
              <w:right w:val="nil"/>
            </w:tcBorders>
            <w:shd w:val="clear" w:color="auto" w:fill="auto"/>
            <w:noWrap/>
            <w:vAlign w:val="bottom"/>
            <w:hideMark/>
          </w:tcPr>
          <w:p w14:paraId="740FCB5B"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-0.061</w:t>
            </w:r>
          </w:p>
        </w:tc>
        <w:tc>
          <w:tcPr>
            <w:tcW w:w="648" w:type="dxa"/>
            <w:tcBorders>
              <w:top w:val="nil"/>
              <w:left w:val="nil"/>
              <w:bottom w:val="nil"/>
              <w:right w:val="nil"/>
            </w:tcBorders>
            <w:shd w:val="clear" w:color="auto" w:fill="auto"/>
            <w:noWrap/>
            <w:vAlign w:val="bottom"/>
            <w:hideMark/>
          </w:tcPr>
          <w:p w14:paraId="1CF9468A"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0.320</w:t>
            </w:r>
          </w:p>
        </w:tc>
        <w:tc>
          <w:tcPr>
            <w:tcW w:w="648" w:type="dxa"/>
            <w:tcBorders>
              <w:top w:val="nil"/>
              <w:left w:val="nil"/>
              <w:bottom w:val="nil"/>
              <w:right w:val="nil"/>
            </w:tcBorders>
            <w:shd w:val="clear" w:color="auto" w:fill="auto"/>
            <w:noWrap/>
            <w:vAlign w:val="bottom"/>
            <w:hideMark/>
          </w:tcPr>
          <w:p w14:paraId="2213E5F0"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1</w:t>
            </w:r>
          </w:p>
        </w:tc>
        <w:tc>
          <w:tcPr>
            <w:tcW w:w="891" w:type="dxa"/>
            <w:tcBorders>
              <w:top w:val="nil"/>
              <w:left w:val="nil"/>
              <w:bottom w:val="nil"/>
              <w:right w:val="nil"/>
            </w:tcBorders>
            <w:shd w:val="clear" w:color="auto" w:fill="auto"/>
            <w:noWrap/>
            <w:vAlign w:val="bottom"/>
            <w:hideMark/>
          </w:tcPr>
          <w:p w14:paraId="7068FECD" w14:textId="77777777" w:rsidR="00091FD5" w:rsidRPr="00EF31D3" w:rsidRDefault="00091FD5" w:rsidP="006F2E1D">
            <w:pPr>
              <w:rPr>
                <w:rFonts w:ascii="Garamond" w:eastAsia="ＭＳ Ｐゴシック" w:hAnsi="Garamond"/>
                <w:color w:val="000000"/>
                <w:sz w:val="20"/>
                <w:szCs w:val="20"/>
              </w:rPr>
            </w:pPr>
          </w:p>
        </w:tc>
        <w:tc>
          <w:tcPr>
            <w:tcW w:w="648" w:type="dxa"/>
            <w:tcBorders>
              <w:top w:val="nil"/>
              <w:left w:val="nil"/>
              <w:bottom w:val="nil"/>
              <w:right w:val="nil"/>
            </w:tcBorders>
            <w:shd w:val="clear" w:color="auto" w:fill="auto"/>
            <w:noWrap/>
            <w:vAlign w:val="bottom"/>
            <w:hideMark/>
          </w:tcPr>
          <w:p w14:paraId="0703FDC8" w14:textId="77777777" w:rsidR="00091FD5" w:rsidRPr="00EF31D3" w:rsidRDefault="00091FD5" w:rsidP="006F2E1D">
            <w:pPr>
              <w:rPr>
                <w:rFonts w:ascii="Garamond" w:eastAsia="ＭＳ Ｐゴシック" w:hAnsi="Garamond"/>
                <w:color w:val="000000"/>
                <w:sz w:val="20"/>
                <w:szCs w:val="20"/>
              </w:rPr>
            </w:pPr>
          </w:p>
        </w:tc>
        <w:tc>
          <w:tcPr>
            <w:tcW w:w="487" w:type="dxa"/>
            <w:tcBorders>
              <w:top w:val="nil"/>
              <w:left w:val="nil"/>
              <w:bottom w:val="nil"/>
              <w:right w:val="nil"/>
            </w:tcBorders>
            <w:shd w:val="clear" w:color="auto" w:fill="auto"/>
            <w:noWrap/>
            <w:vAlign w:val="bottom"/>
            <w:hideMark/>
          </w:tcPr>
          <w:p w14:paraId="3F2B8626" w14:textId="77777777" w:rsidR="00091FD5" w:rsidRPr="00EF31D3" w:rsidRDefault="00091FD5" w:rsidP="006F2E1D">
            <w:pPr>
              <w:rPr>
                <w:rFonts w:ascii="Garamond" w:eastAsia="ＭＳ Ｐゴシック" w:hAnsi="Garamond"/>
                <w:color w:val="000000"/>
                <w:sz w:val="20"/>
                <w:szCs w:val="20"/>
              </w:rPr>
            </w:pPr>
          </w:p>
        </w:tc>
      </w:tr>
      <w:tr w:rsidR="00091FD5" w:rsidRPr="00EF31D3" w14:paraId="54EE3AFD" w14:textId="77777777" w:rsidTr="006F2E1D">
        <w:trPr>
          <w:trHeight w:hRule="exact" w:val="259"/>
          <w:jc w:val="center"/>
        </w:trPr>
        <w:tc>
          <w:tcPr>
            <w:tcW w:w="2772" w:type="dxa"/>
            <w:tcBorders>
              <w:top w:val="nil"/>
              <w:left w:val="nil"/>
              <w:bottom w:val="nil"/>
              <w:right w:val="single" w:sz="4" w:space="0" w:color="auto"/>
            </w:tcBorders>
            <w:shd w:val="clear" w:color="auto" w:fill="auto"/>
            <w:noWrap/>
            <w:vAlign w:val="bottom"/>
            <w:hideMark/>
          </w:tcPr>
          <w:p w14:paraId="6382046F" w14:textId="77777777" w:rsidR="00091FD5" w:rsidRPr="00EF31D3" w:rsidRDefault="00091FD5" w:rsidP="006F2E1D">
            <w:pPr>
              <w:rPr>
                <w:rFonts w:ascii="Garamond" w:eastAsia="ＭＳ Ｐゴシック" w:hAnsi="Garamond"/>
                <w:color w:val="000000"/>
                <w:sz w:val="20"/>
                <w:szCs w:val="20"/>
              </w:rPr>
            </w:pPr>
            <w:r w:rsidRPr="00EF31D3">
              <w:rPr>
                <w:rFonts w:ascii="Garamond" w:eastAsia="ＭＳ Ｐゴシック" w:hAnsi="Garamond"/>
                <w:color w:val="000000"/>
                <w:sz w:val="20"/>
                <w:szCs w:val="20"/>
              </w:rPr>
              <w:t>8. Financial knowledge</w:t>
            </w:r>
          </w:p>
        </w:tc>
        <w:tc>
          <w:tcPr>
            <w:tcW w:w="694" w:type="dxa"/>
            <w:tcBorders>
              <w:top w:val="nil"/>
              <w:left w:val="nil"/>
              <w:bottom w:val="nil"/>
              <w:right w:val="nil"/>
            </w:tcBorders>
            <w:shd w:val="clear" w:color="auto" w:fill="auto"/>
            <w:noWrap/>
            <w:vAlign w:val="bottom"/>
            <w:hideMark/>
          </w:tcPr>
          <w:p w14:paraId="0DF10CB7"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0.118</w:t>
            </w:r>
          </w:p>
        </w:tc>
        <w:tc>
          <w:tcPr>
            <w:tcW w:w="891" w:type="dxa"/>
            <w:tcBorders>
              <w:top w:val="nil"/>
              <w:left w:val="nil"/>
              <w:bottom w:val="nil"/>
              <w:right w:val="nil"/>
            </w:tcBorders>
            <w:shd w:val="clear" w:color="auto" w:fill="auto"/>
            <w:noWrap/>
            <w:vAlign w:val="bottom"/>
            <w:hideMark/>
          </w:tcPr>
          <w:p w14:paraId="73817BA7"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0.019</w:t>
            </w:r>
          </w:p>
        </w:tc>
        <w:tc>
          <w:tcPr>
            <w:tcW w:w="891" w:type="dxa"/>
            <w:tcBorders>
              <w:top w:val="nil"/>
              <w:left w:val="nil"/>
              <w:bottom w:val="nil"/>
              <w:right w:val="nil"/>
            </w:tcBorders>
            <w:shd w:val="clear" w:color="auto" w:fill="auto"/>
            <w:noWrap/>
            <w:vAlign w:val="bottom"/>
            <w:hideMark/>
          </w:tcPr>
          <w:p w14:paraId="4971B831"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0.121</w:t>
            </w:r>
          </w:p>
        </w:tc>
        <w:tc>
          <w:tcPr>
            <w:tcW w:w="891" w:type="dxa"/>
            <w:tcBorders>
              <w:top w:val="nil"/>
              <w:left w:val="nil"/>
              <w:bottom w:val="nil"/>
              <w:right w:val="nil"/>
            </w:tcBorders>
            <w:shd w:val="clear" w:color="auto" w:fill="auto"/>
            <w:noWrap/>
            <w:vAlign w:val="bottom"/>
            <w:hideMark/>
          </w:tcPr>
          <w:p w14:paraId="2AB419D3"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0.198</w:t>
            </w:r>
          </w:p>
        </w:tc>
        <w:tc>
          <w:tcPr>
            <w:tcW w:w="891" w:type="dxa"/>
            <w:tcBorders>
              <w:top w:val="nil"/>
              <w:left w:val="nil"/>
              <w:bottom w:val="nil"/>
              <w:right w:val="nil"/>
            </w:tcBorders>
            <w:shd w:val="clear" w:color="auto" w:fill="auto"/>
            <w:noWrap/>
            <w:vAlign w:val="bottom"/>
            <w:hideMark/>
          </w:tcPr>
          <w:p w14:paraId="5A4F8E50"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-0.018</w:t>
            </w:r>
          </w:p>
        </w:tc>
        <w:tc>
          <w:tcPr>
            <w:tcW w:w="648" w:type="dxa"/>
            <w:tcBorders>
              <w:top w:val="nil"/>
              <w:left w:val="nil"/>
              <w:bottom w:val="nil"/>
              <w:right w:val="nil"/>
            </w:tcBorders>
            <w:shd w:val="clear" w:color="auto" w:fill="auto"/>
            <w:noWrap/>
            <w:vAlign w:val="bottom"/>
            <w:hideMark/>
          </w:tcPr>
          <w:p w14:paraId="39138B06"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0.039</w:t>
            </w:r>
          </w:p>
        </w:tc>
        <w:tc>
          <w:tcPr>
            <w:tcW w:w="648" w:type="dxa"/>
            <w:tcBorders>
              <w:top w:val="nil"/>
              <w:left w:val="nil"/>
              <w:bottom w:val="nil"/>
              <w:right w:val="nil"/>
            </w:tcBorders>
            <w:shd w:val="clear" w:color="auto" w:fill="auto"/>
            <w:noWrap/>
            <w:vAlign w:val="bottom"/>
            <w:hideMark/>
          </w:tcPr>
          <w:p w14:paraId="3DC9379A"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0.154</w:t>
            </w:r>
          </w:p>
        </w:tc>
        <w:tc>
          <w:tcPr>
            <w:tcW w:w="891" w:type="dxa"/>
            <w:tcBorders>
              <w:top w:val="nil"/>
              <w:left w:val="nil"/>
              <w:bottom w:val="nil"/>
              <w:right w:val="nil"/>
            </w:tcBorders>
            <w:shd w:val="clear" w:color="auto" w:fill="auto"/>
            <w:noWrap/>
            <w:vAlign w:val="bottom"/>
            <w:hideMark/>
          </w:tcPr>
          <w:p w14:paraId="6B66E14A"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1</w:t>
            </w:r>
          </w:p>
        </w:tc>
        <w:tc>
          <w:tcPr>
            <w:tcW w:w="648" w:type="dxa"/>
            <w:tcBorders>
              <w:top w:val="nil"/>
              <w:left w:val="nil"/>
              <w:bottom w:val="nil"/>
              <w:right w:val="nil"/>
            </w:tcBorders>
            <w:shd w:val="clear" w:color="auto" w:fill="auto"/>
            <w:noWrap/>
            <w:vAlign w:val="bottom"/>
            <w:hideMark/>
          </w:tcPr>
          <w:p w14:paraId="64DDC59F" w14:textId="77777777" w:rsidR="00091FD5" w:rsidRPr="00EF31D3" w:rsidRDefault="00091FD5" w:rsidP="006F2E1D">
            <w:pPr>
              <w:rPr>
                <w:rFonts w:ascii="Garamond" w:eastAsia="ＭＳ Ｐゴシック" w:hAnsi="Garamond"/>
                <w:color w:val="000000"/>
                <w:sz w:val="20"/>
                <w:szCs w:val="20"/>
              </w:rPr>
            </w:pPr>
          </w:p>
        </w:tc>
        <w:tc>
          <w:tcPr>
            <w:tcW w:w="487" w:type="dxa"/>
            <w:tcBorders>
              <w:top w:val="nil"/>
              <w:left w:val="nil"/>
              <w:bottom w:val="nil"/>
              <w:right w:val="nil"/>
            </w:tcBorders>
            <w:shd w:val="clear" w:color="auto" w:fill="auto"/>
            <w:noWrap/>
            <w:vAlign w:val="bottom"/>
            <w:hideMark/>
          </w:tcPr>
          <w:p w14:paraId="2AF35AC6" w14:textId="77777777" w:rsidR="00091FD5" w:rsidRPr="00EF31D3" w:rsidRDefault="00091FD5" w:rsidP="006F2E1D">
            <w:pPr>
              <w:rPr>
                <w:rFonts w:ascii="Garamond" w:eastAsia="ＭＳ Ｐゴシック" w:hAnsi="Garamond"/>
                <w:color w:val="000000"/>
                <w:sz w:val="20"/>
                <w:szCs w:val="20"/>
              </w:rPr>
            </w:pPr>
          </w:p>
        </w:tc>
      </w:tr>
      <w:tr w:rsidR="00091FD5" w:rsidRPr="00EF31D3" w14:paraId="144FAB30" w14:textId="77777777" w:rsidTr="006F2E1D">
        <w:trPr>
          <w:trHeight w:hRule="exact" w:val="259"/>
          <w:jc w:val="center"/>
        </w:trPr>
        <w:tc>
          <w:tcPr>
            <w:tcW w:w="2772" w:type="dxa"/>
            <w:tcBorders>
              <w:top w:val="nil"/>
              <w:left w:val="nil"/>
              <w:bottom w:val="nil"/>
              <w:right w:val="single" w:sz="4" w:space="0" w:color="auto"/>
            </w:tcBorders>
            <w:shd w:val="clear" w:color="auto" w:fill="auto"/>
            <w:noWrap/>
            <w:vAlign w:val="bottom"/>
            <w:hideMark/>
          </w:tcPr>
          <w:p w14:paraId="5259ECAD" w14:textId="77777777" w:rsidR="00091FD5" w:rsidRPr="00EF31D3" w:rsidRDefault="00091FD5" w:rsidP="006F2E1D">
            <w:pPr>
              <w:rPr>
                <w:rFonts w:ascii="Garamond" w:eastAsia="ＭＳ Ｐゴシック" w:hAnsi="Garamond"/>
                <w:color w:val="000000"/>
                <w:sz w:val="20"/>
                <w:szCs w:val="20"/>
              </w:rPr>
            </w:pPr>
            <w:r w:rsidRPr="00EF31D3">
              <w:rPr>
                <w:rFonts w:ascii="Garamond" w:eastAsia="ＭＳ Ｐゴシック" w:hAnsi="Garamond"/>
                <w:color w:val="000000"/>
                <w:sz w:val="20"/>
                <w:szCs w:val="20"/>
              </w:rPr>
              <w:t>9. Firm age</w:t>
            </w:r>
          </w:p>
        </w:tc>
        <w:tc>
          <w:tcPr>
            <w:tcW w:w="694" w:type="dxa"/>
            <w:tcBorders>
              <w:top w:val="nil"/>
              <w:left w:val="nil"/>
              <w:bottom w:val="nil"/>
              <w:right w:val="nil"/>
            </w:tcBorders>
            <w:shd w:val="clear" w:color="auto" w:fill="auto"/>
            <w:noWrap/>
            <w:vAlign w:val="bottom"/>
            <w:hideMark/>
          </w:tcPr>
          <w:p w14:paraId="5ED990D9"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-0.285</w:t>
            </w:r>
          </w:p>
        </w:tc>
        <w:tc>
          <w:tcPr>
            <w:tcW w:w="891" w:type="dxa"/>
            <w:tcBorders>
              <w:top w:val="nil"/>
              <w:left w:val="nil"/>
              <w:bottom w:val="nil"/>
              <w:right w:val="nil"/>
            </w:tcBorders>
            <w:shd w:val="clear" w:color="auto" w:fill="auto"/>
            <w:noWrap/>
            <w:vAlign w:val="bottom"/>
            <w:hideMark/>
          </w:tcPr>
          <w:p w14:paraId="5B96B32A"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-0.062</w:t>
            </w:r>
          </w:p>
        </w:tc>
        <w:tc>
          <w:tcPr>
            <w:tcW w:w="891" w:type="dxa"/>
            <w:tcBorders>
              <w:top w:val="nil"/>
              <w:left w:val="nil"/>
              <w:bottom w:val="nil"/>
              <w:right w:val="nil"/>
            </w:tcBorders>
            <w:shd w:val="clear" w:color="auto" w:fill="auto"/>
            <w:noWrap/>
            <w:vAlign w:val="bottom"/>
            <w:hideMark/>
          </w:tcPr>
          <w:p w14:paraId="3F644666"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-0.004</w:t>
            </w:r>
          </w:p>
        </w:tc>
        <w:tc>
          <w:tcPr>
            <w:tcW w:w="891" w:type="dxa"/>
            <w:tcBorders>
              <w:top w:val="nil"/>
              <w:left w:val="nil"/>
              <w:bottom w:val="nil"/>
              <w:right w:val="nil"/>
            </w:tcBorders>
            <w:shd w:val="clear" w:color="auto" w:fill="auto"/>
            <w:noWrap/>
            <w:vAlign w:val="bottom"/>
            <w:hideMark/>
          </w:tcPr>
          <w:p w14:paraId="04ED7F5D"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-0.071</w:t>
            </w:r>
          </w:p>
        </w:tc>
        <w:tc>
          <w:tcPr>
            <w:tcW w:w="891" w:type="dxa"/>
            <w:tcBorders>
              <w:top w:val="nil"/>
              <w:left w:val="nil"/>
              <w:bottom w:val="nil"/>
              <w:right w:val="nil"/>
            </w:tcBorders>
            <w:shd w:val="clear" w:color="auto" w:fill="auto"/>
            <w:noWrap/>
            <w:vAlign w:val="bottom"/>
            <w:hideMark/>
          </w:tcPr>
          <w:p w14:paraId="263BD121"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-0.048</w:t>
            </w:r>
          </w:p>
        </w:tc>
        <w:tc>
          <w:tcPr>
            <w:tcW w:w="648" w:type="dxa"/>
            <w:tcBorders>
              <w:top w:val="nil"/>
              <w:left w:val="nil"/>
              <w:bottom w:val="nil"/>
              <w:right w:val="nil"/>
            </w:tcBorders>
            <w:shd w:val="clear" w:color="auto" w:fill="auto"/>
            <w:noWrap/>
            <w:vAlign w:val="bottom"/>
            <w:hideMark/>
          </w:tcPr>
          <w:p w14:paraId="5FD29742"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0.244</w:t>
            </w:r>
          </w:p>
        </w:tc>
        <w:tc>
          <w:tcPr>
            <w:tcW w:w="648" w:type="dxa"/>
            <w:tcBorders>
              <w:top w:val="nil"/>
              <w:left w:val="nil"/>
              <w:bottom w:val="nil"/>
              <w:right w:val="nil"/>
            </w:tcBorders>
            <w:shd w:val="clear" w:color="auto" w:fill="auto"/>
            <w:noWrap/>
            <w:vAlign w:val="bottom"/>
            <w:hideMark/>
          </w:tcPr>
          <w:p w14:paraId="2D01A8A0"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0.044</w:t>
            </w:r>
          </w:p>
        </w:tc>
        <w:tc>
          <w:tcPr>
            <w:tcW w:w="891" w:type="dxa"/>
            <w:tcBorders>
              <w:top w:val="nil"/>
              <w:left w:val="nil"/>
              <w:bottom w:val="nil"/>
              <w:right w:val="nil"/>
            </w:tcBorders>
            <w:shd w:val="clear" w:color="auto" w:fill="auto"/>
            <w:noWrap/>
            <w:vAlign w:val="bottom"/>
            <w:hideMark/>
          </w:tcPr>
          <w:p w14:paraId="33AEE050"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-0.139</w:t>
            </w:r>
          </w:p>
        </w:tc>
        <w:tc>
          <w:tcPr>
            <w:tcW w:w="648" w:type="dxa"/>
            <w:tcBorders>
              <w:top w:val="nil"/>
              <w:left w:val="nil"/>
              <w:bottom w:val="nil"/>
              <w:right w:val="nil"/>
            </w:tcBorders>
            <w:shd w:val="clear" w:color="auto" w:fill="auto"/>
            <w:noWrap/>
            <w:vAlign w:val="bottom"/>
            <w:hideMark/>
          </w:tcPr>
          <w:p w14:paraId="56E01CE6"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1</w:t>
            </w:r>
          </w:p>
        </w:tc>
        <w:tc>
          <w:tcPr>
            <w:tcW w:w="487" w:type="dxa"/>
            <w:tcBorders>
              <w:top w:val="nil"/>
              <w:left w:val="nil"/>
              <w:bottom w:val="nil"/>
              <w:right w:val="nil"/>
            </w:tcBorders>
            <w:shd w:val="clear" w:color="auto" w:fill="auto"/>
            <w:noWrap/>
            <w:vAlign w:val="bottom"/>
            <w:hideMark/>
          </w:tcPr>
          <w:p w14:paraId="6EC19A77" w14:textId="77777777" w:rsidR="00091FD5" w:rsidRPr="00EF31D3" w:rsidRDefault="00091FD5" w:rsidP="006F2E1D">
            <w:pPr>
              <w:rPr>
                <w:rFonts w:ascii="Garamond" w:eastAsia="ＭＳ Ｐゴシック" w:hAnsi="Garamond"/>
                <w:color w:val="000000"/>
                <w:sz w:val="20"/>
                <w:szCs w:val="20"/>
              </w:rPr>
            </w:pPr>
          </w:p>
        </w:tc>
      </w:tr>
      <w:tr w:rsidR="00091FD5" w:rsidRPr="00EF31D3" w14:paraId="401EB6EF" w14:textId="77777777" w:rsidTr="006F2E1D">
        <w:trPr>
          <w:trHeight w:hRule="exact" w:val="259"/>
          <w:jc w:val="center"/>
        </w:trPr>
        <w:tc>
          <w:tcPr>
            <w:tcW w:w="2772" w:type="dxa"/>
            <w:tcBorders>
              <w:top w:val="nil"/>
              <w:left w:val="nil"/>
              <w:bottom w:val="single" w:sz="4" w:space="0" w:color="auto"/>
              <w:right w:val="single" w:sz="4" w:space="0" w:color="auto"/>
            </w:tcBorders>
            <w:shd w:val="clear" w:color="auto" w:fill="auto"/>
            <w:noWrap/>
            <w:vAlign w:val="bottom"/>
            <w:hideMark/>
          </w:tcPr>
          <w:p w14:paraId="4F670FE7" w14:textId="77777777" w:rsidR="00091FD5" w:rsidRPr="00EF31D3" w:rsidRDefault="00091FD5" w:rsidP="006F2E1D">
            <w:pPr>
              <w:rPr>
                <w:rFonts w:ascii="Garamond" w:eastAsia="ＭＳ Ｐゴシック" w:hAnsi="Garamond"/>
                <w:color w:val="000000"/>
                <w:sz w:val="20"/>
                <w:szCs w:val="20"/>
              </w:rPr>
            </w:pPr>
            <w:r w:rsidRPr="00EF31D3">
              <w:rPr>
                <w:rFonts w:ascii="Garamond" w:eastAsia="ＭＳ Ｐゴシック" w:hAnsi="Garamond"/>
                <w:color w:val="000000"/>
                <w:sz w:val="20"/>
                <w:szCs w:val="20"/>
              </w:rPr>
              <w:t>10. Current level of output</w:t>
            </w:r>
          </w:p>
        </w:tc>
        <w:tc>
          <w:tcPr>
            <w:tcW w:w="694" w:type="dxa"/>
            <w:tcBorders>
              <w:top w:val="nil"/>
              <w:left w:val="nil"/>
              <w:bottom w:val="single" w:sz="4" w:space="0" w:color="auto"/>
              <w:right w:val="nil"/>
            </w:tcBorders>
            <w:shd w:val="clear" w:color="auto" w:fill="auto"/>
            <w:noWrap/>
            <w:vAlign w:val="bottom"/>
            <w:hideMark/>
          </w:tcPr>
          <w:p w14:paraId="3FD9E4FD"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-0.252</w:t>
            </w:r>
          </w:p>
        </w:tc>
        <w:tc>
          <w:tcPr>
            <w:tcW w:w="891" w:type="dxa"/>
            <w:tcBorders>
              <w:top w:val="nil"/>
              <w:left w:val="nil"/>
              <w:bottom w:val="single" w:sz="4" w:space="0" w:color="auto"/>
              <w:right w:val="nil"/>
            </w:tcBorders>
            <w:shd w:val="clear" w:color="auto" w:fill="auto"/>
            <w:noWrap/>
            <w:vAlign w:val="bottom"/>
            <w:hideMark/>
          </w:tcPr>
          <w:p w14:paraId="2532901C"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0.005</w:t>
            </w:r>
          </w:p>
        </w:tc>
        <w:tc>
          <w:tcPr>
            <w:tcW w:w="891" w:type="dxa"/>
            <w:tcBorders>
              <w:top w:val="nil"/>
              <w:left w:val="nil"/>
              <w:bottom w:val="single" w:sz="4" w:space="0" w:color="auto"/>
              <w:right w:val="nil"/>
            </w:tcBorders>
            <w:shd w:val="clear" w:color="auto" w:fill="auto"/>
            <w:noWrap/>
            <w:vAlign w:val="bottom"/>
            <w:hideMark/>
          </w:tcPr>
          <w:p w14:paraId="1FCF3F9E"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0.301</w:t>
            </w:r>
          </w:p>
        </w:tc>
        <w:tc>
          <w:tcPr>
            <w:tcW w:w="891" w:type="dxa"/>
            <w:tcBorders>
              <w:top w:val="nil"/>
              <w:left w:val="nil"/>
              <w:bottom w:val="single" w:sz="4" w:space="0" w:color="auto"/>
              <w:right w:val="nil"/>
            </w:tcBorders>
            <w:shd w:val="clear" w:color="auto" w:fill="auto"/>
            <w:noWrap/>
            <w:vAlign w:val="bottom"/>
            <w:hideMark/>
          </w:tcPr>
          <w:p w14:paraId="6CC841C6"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0.306</w:t>
            </w:r>
          </w:p>
        </w:tc>
        <w:tc>
          <w:tcPr>
            <w:tcW w:w="891" w:type="dxa"/>
            <w:tcBorders>
              <w:top w:val="nil"/>
              <w:left w:val="nil"/>
              <w:bottom w:val="single" w:sz="4" w:space="0" w:color="auto"/>
              <w:right w:val="nil"/>
            </w:tcBorders>
            <w:shd w:val="clear" w:color="auto" w:fill="auto"/>
            <w:noWrap/>
            <w:vAlign w:val="bottom"/>
            <w:hideMark/>
          </w:tcPr>
          <w:p w14:paraId="59903DAB"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-0.050</w:t>
            </w:r>
          </w:p>
        </w:tc>
        <w:tc>
          <w:tcPr>
            <w:tcW w:w="648" w:type="dxa"/>
            <w:tcBorders>
              <w:top w:val="nil"/>
              <w:left w:val="nil"/>
              <w:bottom w:val="single" w:sz="4" w:space="0" w:color="auto"/>
              <w:right w:val="nil"/>
            </w:tcBorders>
            <w:shd w:val="clear" w:color="auto" w:fill="auto"/>
            <w:noWrap/>
            <w:vAlign w:val="bottom"/>
            <w:hideMark/>
          </w:tcPr>
          <w:p w14:paraId="0D9AA2F7"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0.659</w:t>
            </w:r>
          </w:p>
        </w:tc>
        <w:tc>
          <w:tcPr>
            <w:tcW w:w="648" w:type="dxa"/>
            <w:tcBorders>
              <w:top w:val="nil"/>
              <w:left w:val="nil"/>
              <w:bottom w:val="single" w:sz="4" w:space="0" w:color="auto"/>
              <w:right w:val="nil"/>
            </w:tcBorders>
            <w:shd w:val="clear" w:color="auto" w:fill="auto"/>
            <w:noWrap/>
            <w:vAlign w:val="bottom"/>
            <w:hideMark/>
          </w:tcPr>
          <w:p w14:paraId="006A890B"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0.336</w:t>
            </w:r>
          </w:p>
        </w:tc>
        <w:tc>
          <w:tcPr>
            <w:tcW w:w="891" w:type="dxa"/>
            <w:tcBorders>
              <w:top w:val="nil"/>
              <w:left w:val="nil"/>
              <w:bottom w:val="single" w:sz="4" w:space="0" w:color="auto"/>
              <w:right w:val="nil"/>
            </w:tcBorders>
            <w:shd w:val="clear" w:color="auto" w:fill="auto"/>
            <w:noWrap/>
            <w:vAlign w:val="bottom"/>
            <w:hideMark/>
          </w:tcPr>
          <w:p w14:paraId="12181E07"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0.095</w:t>
            </w:r>
          </w:p>
        </w:tc>
        <w:tc>
          <w:tcPr>
            <w:tcW w:w="648" w:type="dxa"/>
            <w:tcBorders>
              <w:top w:val="nil"/>
              <w:left w:val="nil"/>
              <w:bottom w:val="single" w:sz="4" w:space="0" w:color="auto"/>
              <w:right w:val="nil"/>
            </w:tcBorders>
            <w:shd w:val="clear" w:color="auto" w:fill="auto"/>
            <w:noWrap/>
            <w:vAlign w:val="bottom"/>
            <w:hideMark/>
          </w:tcPr>
          <w:p w14:paraId="42449A68"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0.169</w:t>
            </w:r>
          </w:p>
        </w:tc>
        <w:tc>
          <w:tcPr>
            <w:tcW w:w="487" w:type="dxa"/>
            <w:tcBorders>
              <w:top w:val="nil"/>
              <w:left w:val="nil"/>
              <w:bottom w:val="single" w:sz="4" w:space="0" w:color="auto"/>
              <w:right w:val="nil"/>
            </w:tcBorders>
            <w:shd w:val="clear" w:color="auto" w:fill="auto"/>
            <w:noWrap/>
            <w:vAlign w:val="bottom"/>
            <w:hideMark/>
          </w:tcPr>
          <w:p w14:paraId="5CE45F09" w14:textId="77777777" w:rsidR="00091FD5" w:rsidRPr="00EF31D3" w:rsidRDefault="00091FD5" w:rsidP="006F2E1D">
            <w:pPr>
              <w:jc w:val="right"/>
              <w:rPr>
                <w:rFonts w:ascii="Garamond" w:eastAsia="ＭＳ Ｐゴシック" w:hAnsi="Garamond"/>
                <w:color w:val="000000"/>
                <w:sz w:val="20"/>
                <w:szCs w:val="20"/>
              </w:rPr>
            </w:pPr>
            <w:r w:rsidRPr="00EF31D3">
              <w:rPr>
                <w:rFonts w:ascii="Garamond" w:eastAsia="ＭＳ Ｐゴシック" w:hAnsi="Garamond"/>
                <w:color w:val="000000"/>
                <w:sz w:val="20"/>
                <w:szCs w:val="20"/>
              </w:rPr>
              <w:t>1</w:t>
            </w:r>
          </w:p>
        </w:tc>
      </w:tr>
    </w:tbl>
    <w:p w14:paraId="755CC06B" w14:textId="77777777" w:rsidR="00091FD5" w:rsidRPr="00EF31D3" w:rsidRDefault="00091FD5" w:rsidP="00091FD5">
      <w:pPr>
        <w:rPr>
          <w:rFonts w:ascii="Garamond" w:hAnsi="Garamond"/>
          <w:sz w:val="22"/>
        </w:rPr>
      </w:pPr>
    </w:p>
    <w:p w14:paraId="024EC1A9" w14:textId="77777777" w:rsidR="00091FD5" w:rsidRPr="00EF31D3" w:rsidRDefault="00091FD5" w:rsidP="00091FD5">
      <w:pPr>
        <w:pStyle w:val="ListParagraph"/>
        <w:widowControl w:val="0"/>
        <w:numPr>
          <w:ilvl w:val="0"/>
          <w:numId w:val="32"/>
        </w:numPr>
        <w:rPr>
          <w:b/>
          <w:sz w:val="22"/>
        </w:rPr>
      </w:pPr>
      <w:r w:rsidRPr="00EF31D3">
        <w:rPr>
          <w:b/>
          <w:sz w:val="22"/>
        </w:rPr>
        <w:t>Robustness Checks</w:t>
      </w:r>
    </w:p>
    <w:p w14:paraId="22681C61" w14:textId="77777777" w:rsidR="00091FD5" w:rsidRPr="00EF31D3" w:rsidRDefault="00091FD5" w:rsidP="00091FD5">
      <w:pPr>
        <w:jc w:val="center"/>
        <w:rPr>
          <w:rFonts w:ascii="Garamond" w:hAnsi="Garamond"/>
          <w:sz w:val="22"/>
        </w:rPr>
      </w:pPr>
      <w:r w:rsidRPr="00EF31D3">
        <w:rPr>
          <w:rFonts w:ascii="Garamond" w:hAnsi="Garamond"/>
          <w:sz w:val="22"/>
        </w:rPr>
        <w:t>Table A3: Results from Other Panel Data Estimations</w:t>
      </w:r>
    </w:p>
    <w:tbl>
      <w:tblPr>
        <w:tblW w:w="9312" w:type="dxa"/>
        <w:jc w:val="center"/>
        <w:tblCellMar>
          <w:left w:w="99" w:type="dxa"/>
          <w:right w:w="99" w:type="dxa"/>
        </w:tblCellMar>
        <w:tblLook w:val="04A0" w:firstRow="1" w:lastRow="0" w:firstColumn="1" w:lastColumn="0" w:noHBand="0" w:noVBand="1"/>
      </w:tblPr>
      <w:tblGrid>
        <w:gridCol w:w="3664"/>
        <w:gridCol w:w="1412"/>
        <w:gridCol w:w="1412"/>
        <w:gridCol w:w="1412"/>
        <w:gridCol w:w="1412"/>
      </w:tblGrid>
      <w:tr w:rsidR="00091FD5" w:rsidRPr="00EF31D3" w14:paraId="1CAC4AFA" w14:textId="77777777" w:rsidTr="006F2E1D">
        <w:trPr>
          <w:trHeight w:hRule="exact" w:val="259"/>
          <w:jc w:val="center"/>
        </w:trPr>
        <w:tc>
          <w:tcPr>
            <w:tcW w:w="3664" w:type="dxa"/>
            <w:tcBorders>
              <w:top w:val="single" w:sz="4" w:space="0" w:color="auto"/>
              <w:left w:val="nil"/>
              <w:bottom w:val="nil"/>
              <w:right w:val="single" w:sz="4" w:space="0" w:color="auto"/>
            </w:tcBorders>
            <w:shd w:val="clear" w:color="auto" w:fill="auto"/>
            <w:noWrap/>
            <w:vAlign w:val="bottom"/>
            <w:hideMark/>
          </w:tcPr>
          <w:p w14:paraId="0F15809F" w14:textId="77777777" w:rsidR="00091FD5" w:rsidRPr="00EF31D3" w:rsidRDefault="00091FD5" w:rsidP="006F2E1D">
            <w:pPr>
              <w:rPr>
                <w:rFonts w:ascii="Garamond" w:eastAsia="ＭＳ Ｐゴシック" w:hAnsi="Garamond"/>
                <w:color w:val="000000"/>
                <w:sz w:val="20"/>
                <w:szCs w:val="20"/>
              </w:rPr>
            </w:pPr>
            <w:r w:rsidRPr="00EF31D3">
              <w:rPr>
                <w:rFonts w:ascii="Garamond" w:eastAsia="ＭＳ Ｐゴシック" w:hAnsi="Garamond"/>
                <w:color w:val="000000"/>
                <w:sz w:val="20"/>
                <w:szCs w:val="20"/>
              </w:rPr>
              <w:t xml:space="preserve">　</w:t>
            </w:r>
          </w:p>
        </w:tc>
        <w:tc>
          <w:tcPr>
            <w:tcW w:w="5648" w:type="dxa"/>
            <w:gridSpan w:val="4"/>
            <w:tcBorders>
              <w:top w:val="single" w:sz="4" w:space="0" w:color="auto"/>
              <w:left w:val="nil"/>
              <w:bottom w:val="single" w:sz="4" w:space="0" w:color="auto"/>
              <w:right w:val="nil"/>
            </w:tcBorders>
            <w:shd w:val="clear" w:color="auto" w:fill="auto"/>
            <w:noWrap/>
            <w:vAlign w:val="bottom"/>
            <w:hideMark/>
          </w:tcPr>
          <w:p w14:paraId="46F413E6"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DV: Output Growth Rates</w:t>
            </w:r>
          </w:p>
        </w:tc>
      </w:tr>
      <w:tr w:rsidR="00091FD5" w:rsidRPr="00EF31D3" w14:paraId="768F9FAA" w14:textId="77777777" w:rsidTr="006F2E1D">
        <w:trPr>
          <w:trHeight w:hRule="exact" w:val="259"/>
          <w:jc w:val="center"/>
        </w:trPr>
        <w:tc>
          <w:tcPr>
            <w:tcW w:w="3664" w:type="dxa"/>
            <w:tcBorders>
              <w:top w:val="nil"/>
              <w:left w:val="nil"/>
              <w:bottom w:val="nil"/>
              <w:right w:val="single" w:sz="4" w:space="0" w:color="auto"/>
            </w:tcBorders>
            <w:shd w:val="clear" w:color="auto" w:fill="auto"/>
            <w:noWrap/>
            <w:vAlign w:val="bottom"/>
            <w:hideMark/>
          </w:tcPr>
          <w:p w14:paraId="18C52C4B" w14:textId="77777777" w:rsidR="00091FD5" w:rsidRPr="00EF31D3" w:rsidRDefault="00091FD5" w:rsidP="006F2E1D">
            <w:pPr>
              <w:rPr>
                <w:rFonts w:ascii="Garamond" w:eastAsia="ＭＳ Ｐゴシック" w:hAnsi="Garamond"/>
                <w:color w:val="000000"/>
                <w:sz w:val="20"/>
                <w:szCs w:val="20"/>
              </w:rPr>
            </w:pPr>
            <w:r w:rsidRPr="00EF31D3">
              <w:rPr>
                <w:rFonts w:ascii="Garamond" w:eastAsia="ＭＳ Ｐゴシック" w:hAnsi="Garamond"/>
                <w:color w:val="000000"/>
                <w:sz w:val="20"/>
                <w:szCs w:val="20"/>
              </w:rPr>
              <w:t xml:space="preserve">　</w:t>
            </w:r>
          </w:p>
        </w:tc>
        <w:tc>
          <w:tcPr>
            <w:tcW w:w="2824"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F40FA0F"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 xml:space="preserve">I. Discord departure </w:t>
            </w:r>
          </w:p>
        </w:tc>
        <w:tc>
          <w:tcPr>
            <w:tcW w:w="2824" w:type="dxa"/>
            <w:gridSpan w:val="2"/>
            <w:tcBorders>
              <w:top w:val="single" w:sz="4" w:space="0" w:color="auto"/>
              <w:left w:val="nil"/>
              <w:bottom w:val="single" w:sz="4" w:space="0" w:color="auto"/>
              <w:right w:val="nil"/>
            </w:tcBorders>
            <w:shd w:val="clear" w:color="auto" w:fill="auto"/>
            <w:noWrap/>
            <w:vAlign w:val="bottom"/>
            <w:hideMark/>
          </w:tcPr>
          <w:p w14:paraId="5AC5EFDC"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 xml:space="preserve">II. Discord departure </w:t>
            </w:r>
          </w:p>
        </w:tc>
      </w:tr>
      <w:tr w:rsidR="00091FD5" w:rsidRPr="00EF31D3" w14:paraId="129AC589" w14:textId="77777777" w:rsidTr="006F2E1D">
        <w:trPr>
          <w:trHeight w:hRule="exact" w:val="259"/>
          <w:jc w:val="center"/>
        </w:trPr>
        <w:tc>
          <w:tcPr>
            <w:tcW w:w="3664" w:type="dxa"/>
            <w:tcBorders>
              <w:top w:val="nil"/>
              <w:left w:val="nil"/>
              <w:bottom w:val="nil"/>
              <w:right w:val="single" w:sz="4" w:space="0" w:color="auto"/>
            </w:tcBorders>
            <w:shd w:val="clear" w:color="auto" w:fill="auto"/>
            <w:noWrap/>
            <w:vAlign w:val="bottom"/>
            <w:hideMark/>
          </w:tcPr>
          <w:p w14:paraId="7EED274D" w14:textId="77777777" w:rsidR="00091FD5" w:rsidRPr="00EF31D3" w:rsidRDefault="00091FD5" w:rsidP="006F2E1D">
            <w:pPr>
              <w:rPr>
                <w:rFonts w:ascii="Garamond" w:eastAsia="ＭＳ Ｐゴシック" w:hAnsi="Garamond"/>
                <w:color w:val="000000"/>
                <w:sz w:val="20"/>
                <w:szCs w:val="20"/>
              </w:rPr>
            </w:pPr>
            <w:r w:rsidRPr="00EF31D3">
              <w:rPr>
                <w:rFonts w:ascii="Garamond" w:eastAsia="ＭＳ Ｐゴシック" w:hAnsi="Garamond"/>
                <w:color w:val="000000"/>
                <w:sz w:val="20"/>
                <w:szCs w:val="20"/>
              </w:rPr>
              <w:t xml:space="preserve">　</w:t>
            </w:r>
          </w:p>
        </w:tc>
        <w:tc>
          <w:tcPr>
            <w:tcW w:w="2824"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B09C090"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Random Effect</w:t>
            </w:r>
          </w:p>
        </w:tc>
        <w:tc>
          <w:tcPr>
            <w:tcW w:w="2824" w:type="dxa"/>
            <w:gridSpan w:val="2"/>
            <w:tcBorders>
              <w:top w:val="single" w:sz="4" w:space="0" w:color="auto"/>
              <w:left w:val="nil"/>
              <w:bottom w:val="single" w:sz="4" w:space="0" w:color="auto"/>
              <w:right w:val="nil"/>
            </w:tcBorders>
            <w:shd w:val="clear" w:color="auto" w:fill="auto"/>
            <w:noWrap/>
            <w:vAlign w:val="bottom"/>
            <w:hideMark/>
          </w:tcPr>
          <w:p w14:paraId="702D3D6F"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Arellano-Bond</w:t>
            </w:r>
          </w:p>
        </w:tc>
      </w:tr>
      <w:tr w:rsidR="00091FD5" w:rsidRPr="00EF31D3" w14:paraId="655BCEFA" w14:textId="77777777" w:rsidTr="006F2E1D">
        <w:trPr>
          <w:trHeight w:hRule="exact" w:val="259"/>
          <w:jc w:val="center"/>
        </w:trPr>
        <w:tc>
          <w:tcPr>
            <w:tcW w:w="3664" w:type="dxa"/>
            <w:tcBorders>
              <w:top w:val="nil"/>
              <w:left w:val="nil"/>
              <w:bottom w:val="single" w:sz="4" w:space="0" w:color="auto"/>
              <w:right w:val="single" w:sz="4" w:space="0" w:color="auto"/>
            </w:tcBorders>
            <w:shd w:val="clear" w:color="auto" w:fill="auto"/>
            <w:noWrap/>
            <w:vAlign w:val="bottom"/>
            <w:hideMark/>
          </w:tcPr>
          <w:p w14:paraId="5698D622" w14:textId="77777777" w:rsidR="00091FD5" w:rsidRPr="00EF31D3" w:rsidRDefault="00091FD5" w:rsidP="006F2E1D">
            <w:pPr>
              <w:rPr>
                <w:rFonts w:ascii="Garamond" w:eastAsia="ＭＳ Ｐゴシック" w:hAnsi="Garamond"/>
                <w:color w:val="000000"/>
                <w:sz w:val="20"/>
                <w:szCs w:val="20"/>
              </w:rPr>
            </w:pPr>
            <w:r w:rsidRPr="00EF31D3">
              <w:rPr>
                <w:rFonts w:ascii="Garamond" w:eastAsia="ＭＳ Ｐゴシック" w:hAnsi="Garamond"/>
                <w:color w:val="000000"/>
                <w:sz w:val="20"/>
                <w:szCs w:val="20"/>
              </w:rPr>
              <w:t>VARIABLES</w:t>
            </w:r>
          </w:p>
        </w:tc>
        <w:tc>
          <w:tcPr>
            <w:tcW w:w="1412" w:type="dxa"/>
            <w:tcBorders>
              <w:top w:val="nil"/>
              <w:left w:val="nil"/>
              <w:bottom w:val="single" w:sz="4" w:space="0" w:color="auto"/>
              <w:right w:val="nil"/>
            </w:tcBorders>
            <w:shd w:val="clear" w:color="auto" w:fill="auto"/>
            <w:noWrap/>
            <w:vAlign w:val="bottom"/>
            <w:hideMark/>
          </w:tcPr>
          <w:p w14:paraId="405BCD7D"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3 year</w:t>
            </w:r>
          </w:p>
        </w:tc>
        <w:tc>
          <w:tcPr>
            <w:tcW w:w="1412" w:type="dxa"/>
            <w:tcBorders>
              <w:top w:val="nil"/>
              <w:left w:val="nil"/>
              <w:bottom w:val="single" w:sz="4" w:space="0" w:color="auto"/>
              <w:right w:val="single" w:sz="4" w:space="0" w:color="auto"/>
            </w:tcBorders>
            <w:shd w:val="clear" w:color="auto" w:fill="auto"/>
            <w:noWrap/>
            <w:vAlign w:val="bottom"/>
            <w:hideMark/>
          </w:tcPr>
          <w:p w14:paraId="1CE706E9"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5 year</w:t>
            </w:r>
          </w:p>
        </w:tc>
        <w:tc>
          <w:tcPr>
            <w:tcW w:w="1412" w:type="dxa"/>
            <w:tcBorders>
              <w:top w:val="nil"/>
              <w:left w:val="nil"/>
              <w:bottom w:val="single" w:sz="4" w:space="0" w:color="auto"/>
              <w:right w:val="nil"/>
            </w:tcBorders>
            <w:shd w:val="clear" w:color="auto" w:fill="auto"/>
            <w:noWrap/>
            <w:vAlign w:val="bottom"/>
            <w:hideMark/>
          </w:tcPr>
          <w:p w14:paraId="6600CB98"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3 year</w:t>
            </w:r>
          </w:p>
        </w:tc>
        <w:tc>
          <w:tcPr>
            <w:tcW w:w="1412" w:type="dxa"/>
            <w:tcBorders>
              <w:top w:val="nil"/>
              <w:left w:val="nil"/>
              <w:bottom w:val="single" w:sz="4" w:space="0" w:color="auto"/>
              <w:right w:val="nil"/>
            </w:tcBorders>
            <w:shd w:val="clear" w:color="auto" w:fill="auto"/>
            <w:noWrap/>
            <w:vAlign w:val="bottom"/>
            <w:hideMark/>
          </w:tcPr>
          <w:p w14:paraId="478F73D7"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5 year</w:t>
            </w:r>
          </w:p>
        </w:tc>
      </w:tr>
      <w:tr w:rsidR="00091FD5" w:rsidRPr="00EF31D3" w14:paraId="4E021A57" w14:textId="77777777" w:rsidTr="006F2E1D">
        <w:trPr>
          <w:trHeight w:hRule="exact" w:val="259"/>
          <w:jc w:val="center"/>
        </w:trPr>
        <w:tc>
          <w:tcPr>
            <w:tcW w:w="3664" w:type="dxa"/>
            <w:tcBorders>
              <w:top w:val="nil"/>
              <w:left w:val="nil"/>
              <w:bottom w:val="nil"/>
              <w:right w:val="single" w:sz="4" w:space="0" w:color="auto"/>
            </w:tcBorders>
            <w:shd w:val="clear" w:color="auto" w:fill="auto"/>
            <w:noWrap/>
            <w:vAlign w:val="bottom"/>
            <w:hideMark/>
          </w:tcPr>
          <w:p w14:paraId="0E203ECA" w14:textId="77777777" w:rsidR="00091FD5" w:rsidRPr="00EF31D3" w:rsidRDefault="00091FD5" w:rsidP="006F2E1D">
            <w:pPr>
              <w:rPr>
                <w:rFonts w:ascii="Garamond" w:eastAsia="ＭＳ Ｐゴシック" w:hAnsi="Garamond"/>
                <w:color w:val="000000"/>
                <w:sz w:val="20"/>
                <w:szCs w:val="20"/>
              </w:rPr>
            </w:pPr>
            <w:r w:rsidRPr="00EF31D3">
              <w:rPr>
                <w:rFonts w:ascii="Garamond" w:eastAsia="ＭＳ Ｐゴシック" w:hAnsi="Garamond"/>
                <w:color w:val="000000"/>
                <w:sz w:val="20"/>
                <w:szCs w:val="20"/>
              </w:rPr>
              <w:t>Shared leadership with TMT change</w:t>
            </w:r>
          </w:p>
        </w:tc>
        <w:tc>
          <w:tcPr>
            <w:tcW w:w="1412" w:type="dxa"/>
            <w:tcBorders>
              <w:top w:val="nil"/>
              <w:left w:val="nil"/>
              <w:bottom w:val="nil"/>
              <w:right w:val="nil"/>
            </w:tcBorders>
            <w:shd w:val="clear" w:color="auto" w:fill="auto"/>
            <w:noWrap/>
            <w:vAlign w:val="bottom"/>
            <w:hideMark/>
          </w:tcPr>
          <w:p w14:paraId="0615896D"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-0.018</w:t>
            </w:r>
          </w:p>
        </w:tc>
        <w:tc>
          <w:tcPr>
            <w:tcW w:w="1412" w:type="dxa"/>
            <w:tcBorders>
              <w:top w:val="nil"/>
              <w:left w:val="nil"/>
              <w:bottom w:val="nil"/>
              <w:right w:val="single" w:sz="4" w:space="0" w:color="auto"/>
            </w:tcBorders>
            <w:shd w:val="clear" w:color="auto" w:fill="auto"/>
            <w:noWrap/>
            <w:vAlign w:val="bottom"/>
            <w:hideMark/>
          </w:tcPr>
          <w:p w14:paraId="0345DD5D"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0.047</w:t>
            </w:r>
          </w:p>
        </w:tc>
        <w:tc>
          <w:tcPr>
            <w:tcW w:w="1412" w:type="dxa"/>
            <w:tcBorders>
              <w:top w:val="nil"/>
              <w:left w:val="nil"/>
              <w:bottom w:val="nil"/>
              <w:right w:val="nil"/>
            </w:tcBorders>
            <w:shd w:val="clear" w:color="auto" w:fill="auto"/>
            <w:noWrap/>
            <w:vAlign w:val="bottom"/>
            <w:hideMark/>
          </w:tcPr>
          <w:p w14:paraId="2A49E631"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-0.029</w:t>
            </w:r>
          </w:p>
        </w:tc>
        <w:tc>
          <w:tcPr>
            <w:tcW w:w="1412" w:type="dxa"/>
            <w:tcBorders>
              <w:top w:val="nil"/>
              <w:left w:val="nil"/>
              <w:bottom w:val="nil"/>
              <w:right w:val="nil"/>
            </w:tcBorders>
            <w:shd w:val="clear" w:color="auto" w:fill="auto"/>
            <w:noWrap/>
            <w:vAlign w:val="bottom"/>
            <w:hideMark/>
          </w:tcPr>
          <w:p w14:paraId="7010C27D"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0.049</w:t>
            </w:r>
          </w:p>
        </w:tc>
      </w:tr>
      <w:tr w:rsidR="00091FD5" w:rsidRPr="00EF31D3" w14:paraId="41564927" w14:textId="77777777" w:rsidTr="006F2E1D">
        <w:trPr>
          <w:trHeight w:hRule="exact" w:val="259"/>
          <w:jc w:val="center"/>
        </w:trPr>
        <w:tc>
          <w:tcPr>
            <w:tcW w:w="3664" w:type="dxa"/>
            <w:tcBorders>
              <w:top w:val="nil"/>
              <w:left w:val="nil"/>
              <w:bottom w:val="nil"/>
              <w:right w:val="single" w:sz="4" w:space="0" w:color="auto"/>
            </w:tcBorders>
            <w:shd w:val="clear" w:color="auto" w:fill="auto"/>
            <w:noWrap/>
            <w:vAlign w:val="bottom"/>
            <w:hideMark/>
          </w:tcPr>
          <w:p w14:paraId="41B948DB" w14:textId="77777777" w:rsidR="00091FD5" w:rsidRPr="00EF31D3" w:rsidRDefault="00091FD5" w:rsidP="006F2E1D">
            <w:pPr>
              <w:rPr>
                <w:rFonts w:ascii="Garamond" w:eastAsia="ＭＳ Ｐゴシック" w:hAnsi="Garamond"/>
                <w:color w:val="000000"/>
                <w:sz w:val="20"/>
                <w:szCs w:val="20"/>
              </w:rPr>
            </w:pPr>
            <w:r w:rsidRPr="00EF31D3">
              <w:rPr>
                <w:rFonts w:ascii="Garamond" w:eastAsia="ＭＳ Ｐゴシック" w:hAnsi="Garamond"/>
                <w:color w:val="000000"/>
                <w:sz w:val="20"/>
                <w:szCs w:val="20"/>
              </w:rPr>
              <w:t xml:space="preserve">　</w:t>
            </w:r>
          </w:p>
        </w:tc>
        <w:tc>
          <w:tcPr>
            <w:tcW w:w="1412" w:type="dxa"/>
            <w:tcBorders>
              <w:top w:val="nil"/>
              <w:left w:val="nil"/>
              <w:bottom w:val="nil"/>
              <w:right w:val="nil"/>
            </w:tcBorders>
            <w:shd w:val="clear" w:color="auto" w:fill="auto"/>
            <w:noWrap/>
            <w:vAlign w:val="bottom"/>
            <w:hideMark/>
          </w:tcPr>
          <w:p w14:paraId="7C2CDDCF"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(0.068)</w:t>
            </w:r>
          </w:p>
        </w:tc>
        <w:tc>
          <w:tcPr>
            <w:tcW w:w="1412" w:type="dxa"/>
            <w:tcBorders>
              <w:top w:val="nil"/>
              <w:left w:val="nil"/>
              <w:bottom w:val="nil"/>
              <w:right w:val="single" w:sz="4" w:space="0" w:color="auto"/>
            </w:tcBorders>
            <w:shd w:val="clear" w:color="auto" w:fill="auto"/>
            <w:noWrap/>
            <w:vAlign w:val="bottom"/>
            <w:hideMark/>
          </w:tcPr>
          <w:p w14:paraId="60464FC0"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(0.082)</w:t>
            </w:r>
          </w:p>
        </w:tc>
        <w:tc>
          <w:tcPr>
            <w:tcW w:w="1412" w:type="dxa"/>
            <w:tcBorders>
              <w:top w:val="nil"/>
              <w:left w:val="nil"/>
              <w:bottom w:val="nil"/>
              <w:right w:val="nil"/>
            </w:tcBorders>
            <w:shd w:val="clear" w:color="auto" w:fill="auto"/>
            <w:noWrap/>
            <w:vAlign w:val="bottom"/>
            <w:hideMark/>
          </w:tcPr>
          <w:p w14:paraId="046E54D7"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(0.023)</w:t>
            </w:r>
          </w:p>
        </w:tc>
        <w:tc>
          <w:tcPr>
            <w:tcW w:w="1412" w:type="dxa"/>
            <w:tcBorders>
              <w:top w:val="nil"/>
              <w:left w:val="nil"/>
              <w:bottom w:val="nil"/>
              <w:right w:val="nil"/>
            </w:tcBorders>
            <w:shd w:val="clear" w:color="auto" w:fill="auto"/>
            <w:noWrap/>
            <w:vAlign w:val="bottom"/>
            <w:hideMark/>
          </w:tcPr>
          <w:p w14:paraId="17B978A6"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(0.028)</w:t>
            </w:r>
          </w:p>
        </w:tc>
      </w:tr>
      <w:tr w:rsidR="00091FD5" w:rsidRPr="00EF31D3" w14:paraId="2780EB32" w14:textId="77777777" w:rsidTr="006F2E1D">
        <w:trPr>
          <w:trHeight w:hRule="exact" w:val="259"/>
          <w:jc w:val="center"/>
        </w:trPr>
        <w:tc>
          <w:tcPr>
            <w:tcW w:w="3664" w:type="dxa"/>
            <w:tcBorders>
              <w:top w:val="single" w:sz="4" w:space="0" w:color="auto"/>
              <w:left w:val="nil"/>
              <w:bottom w:val="nil"/>
              <w:right w:val="single" w:sz="4" w:space="0" w:color="auto"/>
            </w:tcBorders>
            <w:shd w:val="clear" w:color="auto" w:fill="auto"/>
            <w:noWrap/>
            <w:vAlign w:val="bottom"/>
            <w:hideMark/>
          </w:tcPr>
          <w:p w14:paraId="264136A2" w14:textId="77777777" w:rsidR="00091FD5" w:rsidRPr="00EF31D3" w:rsidRDefault="00091FD5" w:rsidP="006F2E1D">
            <w:pPr>
              <w:rPr>
                <w:rFonts w:ascii="Garamond" w:eastAsia="ＭＳ Ｐゴシック" w:hAnsi="Garamond"/>
                <w:color w:val="000000"/>
                <w:sz w:val="20"/>
                <w:szCs w:val="20"/>
              </w:rPr>
            </w:pPr>
            <w:r w:rsidRPr="00EF31D3">
              <w:rPr>
                <w:rFonts w:ascii="Garamond" w:eastAsia="ＭＳ Ｐゴシック" w:hAnsi="Garamond"/>
                <w:color w:val="000000"/>
                <w:sz w:val="20"/>
                <w:szCs w:val="20"/>
              </w:rPr>
              <w:t>Shared leadership without TMT change</w:t>
            </w:r>
          </w:p>
        </w:tc>
        <w:tc>
          <w:tcPr>
            <w:tcW w:w="1412" w:type="dxa"/>
            <w:tcBorders>
              <w:top w:val="single" w:sz="4" w:space="0" w:color="auto"/>
              <w:left w:val="nil"/>
              <w:bottom w:val="nil"/>
              <w:right w:val="nil"/>
            </w:tcBorders>
            <w:shd w:val="clear" w:color="auto" w:fill="auto"/>
            <w:noWrap/>
            <w:vAlign w:val="bottom"/>
            <w:hideMark/>
          </w:tcPr>
          <w:p w14:paraId="2ED9BA0C"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0.070</w:t>
            </w:r>
          </w:p>
        </w:tc>
        <w:tc>
          <w:tcPr>
            <w:tcW w:w="1412" w:type="dxa"/>
            <w:tcBorders>
              <w:top w:val="single" w:sz="4" w:space="0" w:color="auto"/>
              <w:left w:val="nil"/>
              <w:bottom w:val="nil"/>
              <w:right w:val="single" w:sz="4" w:space="0" w:color="auto"/>
            </w:tcBorders>
            <w:shd w:val="clear" w:color="auto" w:fill="auto"/>
            <w:noWrap/>
            <w:vAlign w:val="bottom"/>
            <w:hideMark/>
          </w:tcPr>
          <w:p w14:paraId="71C325FD"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0.121</w:t>
            </w:r>
          </w:p>
        </w:tc>
        <w:tc>
          <w:tcPr>
            <w:tcW w:w="1412" w:type="dxa"/>
            <w:tcBorders>
              <w:top w:val="single" w:sz="4" w:space="0" w:color="auto"/>
              <w:left w:val="nil"/>
              <w:bottom w:val="nil"/>
              <w:right w:val="nil"/>
            </w:tcBorders>
            <w:shd w:val="clear" w:color="auto" w:fill="auto"/>
            <w:noWrap/>
            <w:vAlign w:val="bottom"/>
            <w:hideMark/>
          </w:tcPr>
          <w:p w14:paraId="66954DA0"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0.021</w:t>
            </w:r>
          </w:p>
        </w:tc>
        <w:tc>
          <w:tcPr>
            <w:tcW w:w="1412" w:type="dxa"/>
            <w:tcBorders>
              <w:top w:val="single" w:sz="4" w:space="0" w:color="auto"/>
              <w:left w:val="nil"/>
              <w:bottom w:val="nil"/>
              <w:right w:val="nil"/>
            </w:tcBorders>
            <w:shd w:val="clear" w:color="auto" w:fill="auto"/>
            <w:noWrap/>
            <w:vAlign w:val="bottom"/>
            <w:hideMark/>
          </w:tcPr>
          <w:p w14:paraId="08CFD090"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0.052</w:t>
            </w:r>
          </w:p>
        </w:tc>
      </w:tr>
      <w:tr w:rsidR="00091FD5" w:rsidRPr="00EF31D3" w14:paraId="3EF5ECBD" w14:textId="77777777" w:rsidTr="006F2E1D">
        <w:trPr>
          <w:trHeight w:hRule="exact" w:val="259"/>
          <w:jc w:val="center"/>
        </w:trPr>
        <w:tc>
          <w:tcPr>
            <w:tcW w:w="3664" w:type="dxa"/>
            <w:tcBorders>
              <w:top w:val="nil"/>
              <w:left w:val="nil"/>
              <w:bottom w:val="single" w:sz="4" w:space="0" w:color="auto"/>
              <w:right w:val="single" w:sz="4" w:space="0" w:color="auto"/>
            </w:tcBorders>
            <w:shd w:val="clear" w:color="auto" w:fill="auto"/>
            <w:noWrap/>
            <w:vAlign w:val="bottom"/>
            <w:hideMark/>
          </w:tcPr>
          <w:p w14:paraId="17CBB090" w14:textId="77777777" w:rsidR="00091FD5" w:rsidRPr="00EF31D3" w:rsidRDefault="00091FD5" w:rsidP="006F2E1D">
            <w:pPr>
              <w:rPr>
                <w:rFonts w:ascii="Garamond" w:eastAsia="ＭＳ Ｐゴシック" w:hAnsi="Garamond"/>
                <w:color w:val="000000"/>
                <w:sz w:val="20"/>
                <w:szCs w:val="20"/>
              </w:rPr>
            </w:pPr>
            <w:r w:rsidRPr="00EF31D3">
              <w:rPr>
                <w:rFonts w:ascii="Garamond" w:eastAsia="ＭＳ Ｐゴシック" w:hAnsi="Garamond"/>
                <w:color w:val="000000"/>
                <w:sz w:val="20"/>
                <w:szCs w:val="20"/>
              </w:rPr>
              <w:t xml:space="preserve">　</w:t>
            </w:r>
          </w:p>
        </w:tc>
        <w:tc>
          <w:tcPr>
            <w:tcW w:w="1412" w:type="dxa"/>
            <w:tcBorders>
              <w:top w:val="nil"/>
              <w:left w:val="nil"/>
              <w:bottom w:val="single" w:sz="4" w:space="0" w:color="auto"/>
              <w:right w:val="nil"/>
            </w:tcBorders>
            <w:shd w:val="clear" w:color="auto" w:fill="auto"/>
            <w:noWrap/>
            <w:vAlign w:val="bottom"/>
            <w:hideMark/>
          </w:tcPr>
          <w:p w14:paraId="7C413E27"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(0.062)</w:t>
            </w:r>
          </w:p>
        </w:tc>
        <w:tc>
          <w:tcPr>
            <w:tcW w:w="1412" w:type="dxa"/>
            <w:tcBorders>
              <w:top w:val="nil"/>
              <w:left w:val="nil"/>
              <w:bottom w:val="single" w:sz="4" w:space="0" w:color="auto"/>
              <w:right w:val="single" w:sz="4" w:space="0" w:color="auto"/>
            </w:tcBorders>
            <w:shd w:val="clear" w:color="auto" w:fill="auto"/>
            <w:noWrap/>
            <w:vAlign w:val="bottom"/>
            <w:hideMark/>
          </w:tcPr>
          <w:p w14:paraId="6DFA670F"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(0.068)</w:t>
            </w:r>
          </w:p>
        </w:tc>
        <w:tc>
          <w:tcPr>
            <w:tcW w:w="1412" w:type="dxa"/>
            <w:tcBorders>
              <w:top w:val="nil"/>
              <w:left w:val="nil"/>
              <w:bottom w:val="single" w:sz="4" w:space="0" w:color="auto"/>
              <w:right w:val="nil"/>
            </w:tcBorders>
            <w:shd w:val="clear" w:color="auto" w:fill="auto"/>
            <w:noWrap/>
            <w:vAlign w:val="bottom"/>
            <w:hideMark/>
          </w:tcPr>
          <w:p w14:paraId="3A50A542"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(0.028)</w:t>
            </w:r>
          </w:p>
        </w:tc>
        <w:tc>
          <w:tcPr>
            <w:tcW w:w="1412" w:type="dxa"/>
            <w:tcBorders>
              <w:top w:val="nil"/>
              <w:left w:val="nil"/>
              <w:bottom w:val="single" w:sz="4" w:space="0" w:color="auto"/>
              <w:right w:val="nil"/>
            </w:tcBorders>
            <w:shd w:val="clear" w:color="auto" w:fill="auto"/>
            <w:noWrap/>
            <w:vAlign w:val="bottom"/>
            <w:hideMark/>
          </w:tcPr>
          <w:p w14:paraId="42E0A3BA"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(0.025)</w:t>
            </w:r>
          </w:p>
        </w:tc>
      </w:tr>
      <w:tr w:rsidR="00091FD5" w:rsidRPr="00EF31D3" w14:paraId="28C10AEF" w14:textId="77777777" w:rsidTr="006F2E1D">
        <w:trPr>
          <w:trHeight w:hRule="exact" w:val="259"/>
          <w:jc w:val="center"/>
        </w:trPr>
        <w:tc>
          <w:tcPr>
            <w:tcW w:w="3664" w:type="dxa"/>
            <w:tcBorders>
              <w:top w:val="nil"/>
              <w:left w:val="nil"/>
              <w:bottom w:val="nil"/>
              <w:right w:val="single" w:sz="4" w:space="0" w:color="auto"/>
            </w:tcBorders>
            <w:shd w:val="clear" w:color="auto" w:fill="auto"/>
            <w:noWrap/>
            <w:vAlign w:val="bottom"/>
            <w:hideMark/>
          </w:tcPr>
          <w:p w14:paraId="7B87E426" w14:textId="77777777" w:rsidR="00091FD5" w:rsidRPr="00EF31D3" w:rsidRDefault="00091FD5" w:rsidP="006F2E1D">
            <w:pPr>
              <w:rPr>
                <w:rFonts w:ascii="Garamond" w:eastAsia="ＭＳ Ｐゴシック" w:hAnsi="Garamond"/>
                <w:color w:val="000000"/>
                <w:sz w:val="20"/>
                <w:szCs w:val="20"/>
              </w:rPr>
            </w:pPr>
            <w:r w:rsidRPr="00EF31D3">
              <w:rPr>
                <w:rFonts w:ascii="Garamond" w:eastAsia="ＭＳ Ｐゴシック" w:hAnsi="Garamond"/>
                <w:color w:val="000000"/>
                <w:sz w:val="20"/>
                <w:szCs w:val="20"/>
              </w:rPr>
              <w:t>Number of TMT members</w:t>
            </w:r>
          </w:p>
        </w:tc>
        <w:tc>
          <w:tcPr>
            <w:tcW w:w="1412" w:type="dxa"/>
            <w:tcBorders>
              <w:top w:val="nil"/>
              <w:left w:val="nil"/>
              <w:bottom w:val="nil"/>
              <w:right w:val="nil"/>
            </w:tcBorders>
            <w:shd w:val="clear" w:color="auto" w:fill="auto"/>
            <w:noWrap/>
            <w:vAlign w:val="bottom"/>
            <w:hideMark/>
          </w:tcPr>
          <w:p w14:paraId="27488FAD"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0.059*</w:t>
            </w:r>
          </w:p>
        </w:tc>
        <w:tc>
          <w:tcPr>
            <w:tcW w:w="1412" w:type="dxa"/>
            <w:tcBorders>
              <w:top w:val="nil"/>
              <w:left w:val="nil"/>
              <w:bottom w:val="nil"/>
              <w:right w:val="single" w:sz="4" w:space="0" w:color="auto"/>
            </w:tcBorders>
            <w:shd w:val="clear" w:color="auto" w:fill="auto"/>
            <w:noWrap/>
            <w:vAlign w:val="bottom"/>
            <w:hideMark/>
          </w:tcPr>
          <w:p w14:paraId="25BC9BB8"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0.073</w:t>
            </w:r>
          </w:p>
        </w:tc>
        <w:tc>
          <w:tcPr>
            <w:tcW w:w="1412" w:type="dxa"/>
            <w:tcBorders>
              <w:top w:val="nil"/>
              <w:left w:val="nil"/>
              <w:bottom w:val="nil"/>
              <w:right w:val="nil"/>
            </w:tcBorders>
            <w:shd w:val="clear" w:color="auto" w:fill="auto"/>
            <w:noWrap/>
            <w:vAlign w:val="bottom"/>
            <w:hideMark/>
          </w:tcPr>
          <w:p w14:paraId="4FAE9A57"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-0.017</w:t>
            </w:r>
          </w:p>
        </w:tc>
        <w:tc>
          <w:tcPr>
            <w:tcW w:w="1412" w:type="dxa"/>
            <w:tcBorders>
              <w:top w:val="nil"/>
              <w:left w:val="nil"/>
              <w:bottom w:val="nil"/>
              <w:right w:val="nil"/>
            </w:tcBorders>
            <w:shd w:val="clear" w:color="auto" w:fill="auto"/>
            <w:noWrap/>
            <w:vAlign w:val="bottom"/>
            <w:hideMark/>
          </w:tcPr>
          <w:p w14:paraId="7863D3CB"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-0.022</w:t>
            </w:r>
          </w:p>
        </w:tc>
      </w:tr>
      <w:tr w:rsidR="00091FD5" w:rsidRPr="00EF31D3" w14:paraId="10A60187" w14:textId="77777777" w:rsidTr="006F2E1D">
        <w:trPr>
          <w:trHeight w:hRule="exact" w:val="259"/>
          <w:jc w:val="center"/>
        </w:trPr>
        <w:tc>
          <w:tcPr>
            <w:tcW w:w="3664" w:type="dxa"/>
            <w:tcBorders>
              <w:top w:val="nil"/>
              <w:left w:val="nil"/>
              <w:bottom w:val="nil"/>
              <w:right w:val="single" w:sz="4" w:space="0" w:color="auto"/>
            </w:tcBorders>
            <w:shd w:val="clear" w:color="auto" w:fill="auto"/>
            <w:noWrap/>
            <w:vAlign w:val="bottom"/>
            <w:hideMark/>
          </w:tcPr>
          <w:p w14:paraId="10CD33CA" w14:textId="77777777" w:rsidR="00091FD5" w:rsidRPr="00EF31D3" w:rsidRDefault="00091FD5" w:rsidP="006F2E1D">
            <w:pPr>
              <w:rPr>
                <w:rFonts w:ascii="Garamond" w:eastAsia="ＭＳ Ｐゴシック" w:hAnsi="Garamond"/>
                <w:color w:val="000000"/>
                <w:sz w:val="20"/>
                <w:szCs w:val="20"/>
              </w:rPr>
            </w:pPr>
          </w:p>
        </w:tc>
        <w:tc>
          <w:tcPr>
            <w:tcW w:w="1412" w:type="dxa"/>
            <w:tcBorders>
              <w:top w:val="nil"/>
              <w:left w:val="nil"/>
              <w:bottom w:val="nil"/>
              <w:right w:val="nil"/>
            </w:tcBorders>
            <w:shd w:val="clear" w:color="auto" w:fill="auto"/>
            <w:noWrap/>
            <w:vAlign w:val="bottom"/>
            <w:hideMark/>
          </w:tcPr>
          <w:p w14:paraId="2B48925E"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(0.032)</w:t>
            </w:r>
          </w:p>
        </w:tc>
        <w:tc>
          <w:tcPr>
            <w:tcW w:w="1412" w:type="dxa"/>
            <w:tcBorders>
              <w:top w:val="nil"/>
              <w:left w:val="nil"/>
              <w:bottom w:val="nil"/>
              <w:right w:val="single" w:sz="4" w:space="0" w:color="auto"/>
            </w:tcBorders>
            <w:shd w:val="clear" w:color="auto" w:fill="auto"/>
            <w:noWrap/>
            <w:vAlign w:val="bottom"/>
            <w:hideMark/>
          </w:tcPr>
          <w:p w14:paraId="1A23ECA7"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(0.038)</w:t>
            </w:r>
          </w:p>
        </w:tc>
        <w:tc>
          <w:tcPr>
            <w:tcW w:w="1412" w:type="dxa"/>
            <w:tcBorders>
              <w:top w:val="nil"/>
              <w:left w:val="nil"/>
              <w:bottom w:val="nil"/>
              <w:right w:val="nil"/>
            </w:tcBorders>
            <w:shd w:val="clear" w:color="auto" w:fill="auto"/>
            <w:noWrap/>
            <w:vAlign w:val="bottom"/>
            <w:hideMark/>
          </w:tcPr>
          <w:p w14:paraId="6F3A8799"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(0.009)</w:t>
            </w:r>
          </w:p>
        </w:tc>
        <w:tc>
          <w:tcPr>
            <w:tcW w:w="1412" w:type="dxa"/>
            <w:tcBorders>
              <w:top w:val="nil"/>
              <w:left w:val="nil"/>
              <w:bottom w:val="nil"/>
              <w:right w:val="nil"/>
            </w:tcBorders>
            <w:shd w:val="clear" w:color="auto" w:fill="auto"/>
            <w:noWrap/>
            <w:vAlign w:val="bottom"/>
            <w:hideMark/>
          </w:tcPr>
          <w:p w14:paraId="3370FCFB"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(0.013)</w:t>
            </w:r>
          </w:p>
        </w:tc>
      </w:tr>
      <w:tr w:rsidR="00091FD5" w:rsidRPr="00EF31D3" w14:paraId="6AFD30E4" w14:textId="77777777" w:rsidTr="006F2E1D">
        <w:trPr>
          <w:trHeight w:hRule="exact" w:val="259"/>
          <w:jc w:val="center"/>
        </w:trPr>
        <w:tc>
          <w:tcPr>
            <w:tcW w:w="3664" w:type="dxa"/>
            <w:tcBorders>
              <w:top w:val="single" w:sz="4" w:space="0" w:color="auto"/>
              <w:left w:val="nil"/>
              <w:bottom w:val="nil"/>
              <w:right w:val="single" w:sz="4" w:space="0" w:color="auto"/>
            </w:tcBorders>
            <w:shd w:val="clear" w:color="auto" w:fill="auto"/>
            <w:noWrap/>
            <w:vAlign w:val="bottom"/>
            <w:hideMark/>
          </w:tcPr>
          <w:p w14:paraId="4B955170" w14:textId="77777777" w:rsidR="00091FD5" w:rsidRPr="00EF31D3" w:rsidRDefault="00091FD5" w:rsidP="006F2E1D">
            <w:pPr>
              <w:rPr>
                <w:rFonts w:ascii="Garamond" w:eastAsia="ＭＳ Ｐゴシック" w:hAnsi="Garamond"/>
                <w:color w:val="000000"/>
                <w:sz w:val="20"/>
                <w:szCs w:val="20"/>
              </w:rPr>
            </w:pPr>
            <w:r w:rsidRPr="00EF31D3">
              <w:rPr>
                <w:rFonts w:ascii="Garamond" w:eastAsia="ＭＳ Ｐゴシック" w:hAnsi="Garamond"/>
                <w:color w:val="000000"/>
                <w:sz w:val="20"/>
                <w:szCs w:val="20"/>
              </w:rPr>
              <w:t>Functional diversity of TMT</w:t>
            </w:r>
          </w:p>
        </w:tc>
        <w:tc>
          <w:tcPr>
            <w:tcW w:w="1412" w:type="dxa"/>
            <w:tcBorders>
              <w:top w:val="single" w:sz="4" w:space="0" w:color="auto"/>
              <w:left w:val="nil"/>
              <w:bottom w:val="nil"/>
              <w:right w:val="nil"/>
            </w:tcBorders>
            <w:shd w:val="clear" w:color="auto" w:fill="auto"/>
            <w:noWrap/>
            <w:vAlign w:val="bottom"/>
            <w:hideMark/>
          </w:tcPr>
          <w:p w14:paraId="3A6214C6"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0.047</w:t>
            </w:r>
          </w:p>
        </w:tc>
        <w:tc>
          <w:tcPr>
            <w:tcW w:w="1412" w:type="dxa"/>
            <w:tcBorders>
              <w:top w:val="single" w:sz="4" w:space="0" w:color="auto"/>
              <w:left w:val="nil"/>
              <w:bottom w:val="nil"/>
              <w:right w:val="single" w:sz="4" w:space="0" w:color="auto"/>
            </w:tcBorders>
            <w:shd w:val="clear" w:color="auto" w:fill="auto"/>
            <w:noWrap/>
            <w:vAlign w:val="bottom"/>
            <w:hideMark/>
          </w:tcPr>
          <w:p w14:paraId="5FC3B6A9"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0.087</w:t>
            </w:r>
          </w:p>
        </w:tc>
        <w:tc>
          <w:tcPr>
            <w:tcW w:w="1412" w:type="dxa"/>
            <w:tcBorders>
              <w:top w:val="single" w:sz="4" w:space="0" w:color="auto"/>
              <w:left w:val="nil"/>
              <w:bottom w:val="nil"/>
              <w:right w:val="nil"/>
            </w:tcBorders>
            <w:shd w:val="clear" w:color="auto" w:fill="auto"/>
            <w:noWrap/>
            <w:vAlign w:val="bottom"/>
            <w:hideMark/>
          </w:tcPr>
          <w:p w14:paraId="72435D37"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0.068</w:t>
            </w:r>
          </w:p>
        </w:tc>
        <w:tc>
          <w:tcPr>
            <w:tcW w:w="1412" w:type="dxa"/>
            <w:tcBorders>
              <w:top w:val="single" w:sz="4" w:space="0" w:color="auto"/>
              <w:left w:val="nil"/>
              <w:bottom w:val="nil"/>
              <w:right w:val="nil"/>
            </w:tcBorders>
            <w:shd w:val="clear" w:color="auto" w:fill="auto"/>
            <w:noWrap/>
            <w:vAlign w:val="bottom"/>
            <w:hideMark/>
          </w:tcPr>
          <w:p w14:paraId="1D5BEF6F"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0.042</w:t>
            </w:r>
          </w:p>
        </w:tc>
      </w:tr>
      <w:tr w:rsidR="00091FD5" w:rsidRPr="00EF31D3" w14:paraId="583653AF" w14:textId="77777777" w:rsidTr="006F2E1D">
        <w:trPr>
          <w:trHeight w:hRule="exact" w:val="259"/>
          <w:jc w:val="center"/>
        </w:trPr>
        <w:tc>
          <w:tcPr>
            <w:tcW w:w="3664" w:type="dxa"/>
            <w:tcBorders>
              <w:top w:val="nil"/>
              <w:left w:val="nil"/>
              <w:bottom w:val="single" w:sz="4" w:space="0" w:color="auto"/>
              <w:right w:val="single" w:sz="4" w:space="0" w:color="auto"/>
            </w:tcBorders>
            <w:shd w:val="clear" w:color="auto" w:fill="auto"/>
            <w:noWrap/>
            <w:vAlign w:val="bottom"/>
            <w:hideMark/>
          </w:tcPr>
          <w:p w14:paraId="0E49842E" w14:textId="77777777" w:rsidR="00091FD5" w:rsidRPr="00EF31D3" w:rsidRDefault="00091FD5" w:rsidP="006F2E1D">
            <w:pPr>
              <w:rPr>
                <w:rFonts w:ascii="Garamond" w:eastAsia="ＭＳ Ｐゴシック" w:hAnsi="Garamond"/>
                <w:color w:val="000000"/>
                <w:sz w:val="20"/>
                <w:szCs w:val="20"/>
              </w:rPr>
            </w:pPr>
          </w:p>
        </w:tc>
        <w:tc>
          <w:tcPr>
            <w:tcW w:w="1412" w:type="dxa"/>
            <w:tcBorders>
              <w:top w:val="nil"/>
              <w:left w:val="nil"/>
              <w:bottom w:val="single" w:sz="4" w:space="0" w:color="auto"/>
              <w:right w:val="nil"/>
            </w:tcBorders>
            <w:shd w:val="clear" w:color="auto" w:fill="auto"/>
            <w:noWrap/>
            <w:vAlign w:val="bottom"/>
            <w:hideMark/>
          </w:tcPr>
          <w:p w14:paraId="35609B2C"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(0.090)</w:t>
            </w:r>
          </w:p>
        </w:tc>
        <w:tc>
          <w:tcPr>
            <w:tcW w:w="1412" w:type="dxa"/>
            <w:tcBorders>
              <w:top w:val="nil"/>
              <w:left w:val="nil"/>
              <w:bottom w:val="single" w:sz="4" w:space="0" w:color="auto"/>
              <w:right w:val="single" w:sz="4" w:space="0" w:color="auto"/>
            </w:tcBorders>
            <w:shd w:val="clear" w:color="auto" w:fill="auto"/>
            <w:noWrap/>
            <w:vAlign w:val="bottom"/>
            <w:hideMark/>
          </w:tcPr>
          <w:p w14:paraId="562DC53E"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(0.118)</w:t>
            </w:r>
          </w:p>
        </w:tc>
        <w:tc>
          <w:tcPr>
            <w:tcW w:w="1412" w:type="dxa"/>
            <w:tcBorders>
              <w:top w:val="nil"/>
              <w:left w:val="nil"/>
              <w:bottom w:val="single" w:sz="4" w:space="0" w:color="auto"/>
              <w:right w:val="nil"/>
            </w:tcBorders>
            <w:shd w:val="clear" w:color="auto" w:fill="auto"/>
            <w:noWrap/>
            <w:vAlign w:val="bottom"/>
            <w:hideMark/>
          </w:tcPr>
          <w:p w14:paraId="34F4C8B2"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(0.030)</w:t>
            </w:r>
          </w:p>
        </w:tc>
        <w:tc>
          <w:tcPr>
            <w:tcW w:w="1412" w:type="dxa"/>
            <w:tcBorders>
              <w:top w:val="nil"/>
              <w:left w:val="nil"/>
              <w:bottom w:val="single" w:sz="4" w:space="0" w:color="auto"/>
              <w:right w:val="nil"/>
            </w:tcBorders>
            <w:shd w:val="clear" w:color="auto" w:fill="auto"/>
            <w:noWrap/>
            <w:vAlign w:val="bottom"/>
            <w:hideMark/>
          </w:tcPr>
          <w:p w14:paraId="2DC42118"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(0.036)</w:t>
            </w:r>
          </w:p>
        </w:tc>
      </w:tr>
      <w:tr w:rsidR="00091FD5" w:rsidRPr="00EF31D3" w14:paraId="12EEC3A0" w14:textId="77777777" w:rsidTr="006F2E1D">
        <w:trPr>
          <w:trHeight w:hRule="exact" w:val="259"/>
          <w:jc w:val="center"/>
        </w:trPr>
        <w:tc>
          <w:tcPr>
            <w:tcW w:w="3664" w:type="dxa"/>
            <w:tcBorders>
              <w:top w:val="nil"/>
              <w:left w:val="nil"/>
              <w:bottom w:val="nil"/>
              <w:right w:val="single" w:sz="4" w:space="0" w:color="auto"/>
            </w:tcBorders>
            <w:shd w:val="clear" w:color="auto" w:fill="auto"/>
            <w:noWrap/>
            <w:vAlign w:val="bottom"/>
            <w:hideMark/>
          </w:tcPr>
          <w:p w14:paraId="373542BB" w14:textId="77777777" w:rsidR="00091FD5" w:rsidRPr="00EF31D3" w:rsidRDefault="00091FD5" w:rsidP="006F2E1D">
            <w:pPr>
              <w:rPr>
                <w:rFonts w:ascii="Garamond" w:eastAsia="ＭＳ Ｐゴシック" w:hAnsi="Garamond"/>
                <w:color w:val="000000"/>
                <w:sz w:val="20"/>
                <w:szCs w:val="20"/>
              </w:rPr>
            </w:pPr>
            <w:r w:rsidRPr="00EF31D3">
              <w:rPr>
                <w:rFonts w:ascii="Garamond" w:eastAsia="ＭＳ Ｐゴシック" w:hAnsi="Garamond"/>
                <w:color w:val="000000"/>
                <w:sz w:val="20"/>
                <w:szCs w:val="20"/>
              </w:rPr>
              <w:t>Logged (1+number of) engineers (Technical level)</w:t>
            </w:r>
          </w:p>
        </w:tc>
        <w:tc>
          <w:tcPr>
            <w:tcW w:w="1412" w:type="dxa"/>
            <w:tcBorders>
              <w:top w:val="nil"/>
              <w:left w:val="nil"/>
              <w:bottom w:val="nil"/>
              <w:right w:val="nil"/>
            </w:tcBorders>
            <w:shd w:val="clear" w:color="auto" w:fill="auto"/>
            <w:noWrap/>
            <w:vAlign w:val="bottom"/>
            <w:hideMark/>
          </w:tcPr>
          <w:p w14:paraId="114DD7D4"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0.221</w:t>
            </w:r>
          </w:p>
        </w:tc>
        <w:tc>
          <w:tcPr>
            <w:tcW w:w="1412" w:type="dxa"/>
            <w:tcBorders>
              <w:top w:val="nil"/>
              <w:left w:val="nil"/>
              <w:bottom w:val="nil"/>
              <w:right w:val="single" w:sz="4" w:space="0" w:color="auto"/>
            </w:tcBorders>
            <w:shd w:val="clear" w:color="auto" w:fill="auto"/>
            <w:noWrap/>
            <w:vAlign w:val="bottom"/>
            <w:hideMark/>
          </w:tcPr>
          <w:p w14:paraId="725D95F6"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0.237</w:t>
            </w:r>
          </w:p>
        </w:tc>
        <w:tc>
          <w:tcPr>
            <w:tcW w:w="1412" w:type="dxa"/>
            <w:tcBorders>
              <w:top w:val="nil"/>
              <w:left w:val="nil"/>
              <w:bottom w:val="nil"/>
              <w:right w:val="nil"/>
            </w:tcBorders>
            <w:shd w:val="clear" w:color="auto" w:fill="auto"/>
            <w:noWrap/>
            <w:vAlign w:val="bottom"/>
            <w:hideMark/>
          </w:tcPr>
          <w:p w14:paraId="0B4EF62E"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0.046</w:t>
            </w:r>
          </w:p>
        </w:tc>
        <w:tc>
          <w:tcPr>
            <w:tcW w:w="1412" w:type="dxa"/>
            <w:tcBorders>
              <w:top w:val="nil"/>
              <w:left w:val="nil"/>
              <w:bottom w:val="nil"/>
              <w:right w:val="nil"/>
            </w:tcBorders>
            <w:shd w:val="clear" w:color="auto" w:fill="auto"/>
            <w:noWrap/>
            <w:vAlign w:val="bottom"/>
            <w:hideMark/>
          </w:tcPr>
          <w:p w14:paraId="6F470745"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-0.022</w:t>
            </w:r>
          </w:p>
        </w:tc>
      </w:tr>
      <w:tr w:rsidR="00091FD5" w:rsidRPr="00EF31D3" w14:paraId="1A165808" w14:textId="77777777" w:rsidTr="006F2E1D">
        <w:trPr>
          <w:trHeight w:hRule="exact" w:val="259"/>
          <w:jc w:val="center"/>
        </w:trPr>
        <w:tc>
          <w:tcPr>
            <w:tcW w:w="3664" w:type="dxa"/>
            <w:tcBorders>
              <w:top w:val="nil"/>
              <w:left w:val="nil"/>
              <w:bottom w:val="nil"/>
              <w:right w:val="single" w:sz="4" w:space="0" w:color="auto"/>
            </w:tcBorders>
            <w:shd w:val="clear" w:color="auto" w:fill="auto"/>
            <w:noWrap/>
            <w:vAlign w:val="bottom"/>
            <w:hideMark/>
          </w:tcPr>
          <w:p w14:paraId="6CD397C8" w14:textId="77777777" w:rsidR="00091FD5" w:rsidRPr="00EF31D3" w:rsidRDefault="00091FD5" w:rsidP="006F2E1D">
            <w:pPr>
              <w:rPr>
                <w:rFonts w:ascii="Garamond" w:eastAsia="ＭＳ Ｐゴシック" w:hAnsi="Garamond"/>
                <w:color w:val="000000"/>
                <w:sz w:val="20"/>
                <w:szCs w:val="20"/>
              </w:rPr>
            </w:pPr>
          </w:p>
        </w:tc>
        <w:tc>
          <w:tcPr>
            <w:tcW w:w="1412" w:type="dxa"/>
            <w:tcBorders>
              <w:top w:val="nil"/>
              <w:left w:val="nil"/>
              <w:bottom w:val="nil"/>
              <w:right w:val="nil"/>
            </w:tcBorders>
            <w:shd w:val="clear" w:color="auto" w:fill="auto"/>
            <w:noWrap/>
            <w:vAlign w:val="bottom"/>
            <w:hideMark/>
          </w:tcPr>
          <w:p w14:paraId="0C72B883"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(0.052)</w:t>
            </w:r>
          </w:p>
        </w:tc>
        <w:tc>
          <w:tcPr>
            <w:tcW w:w="1412" w:type="dxa"/>
            <w:tcBorders>
              <w:top w:val="nil"/>
              <w:left w:val="nil"/>
              <w:bottom w:val="nil"/>
              <w:right w:val="single" w:sz="4" w:space="0" w:color="auto"/>
            </w:tcBorders>
            <w:shd w:val="clear" w:color="auto" w:fill="auto"/>
            <w:noWrap/>
            <w:vAlign w:val="bottom"/>
            <w:hideMark/>
          </w:tcPr>
          <w:p w14:paraId="281D3FF3"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(0.067)</w:t>
            </w:r>
          </w:p>
        </w:tc>
        <w:tc>
          <w:tcPr>
            <w:tcW w:w="1412" w:type="dxa"/>
            <w:tcBorders>
              <w:top w:val="nil"/>
              <w:left w:val="nil"/>
              <w:bottom w:val="nil"/>
              <w:right w:val="nil"/>
            </w:tcBorders>
            <w:shd w:val="clear" w:color="auto" w:fill="auto"/>
            <w:noWrap/>
            <w:vAlign w:val="bottom"/>
            <w:hideMark/>
          </w:tcPr>
          <w:p w14:paraId="052B1643"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(0.022)</w:t>
            </w:r>
          </w:p>
        </w:tc>
        <w:tc>
          <w:tcPr>
            <w:tcW w:w="1412" w:type="dxa"/>
            <w:tcBorders>
              <w:top w:val="nil"/>
              <w:left w:val="nil"/>
              <w:bottom w:val="nil"/>
              <w:right w:val="nil"/>
            </w:tcBorders>
            <w:shd w:val="clear" w:color="auto" w:fill="auto"/>
            <w:noWrap/>
            <w:vAlign w:val="bottom"/>
            <w:hideMark/>
          </w:tcPr>
          <w:p w14:paraId="6101B8AB"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(0.022)</w:t>
            </w:r>
          </w:p>
        </w:tc>
      </w:tr>
      <w:tr w:rsidR="00091FD5" w:rsidRPr="00EF31D3" w14:paraId="68F7B5C7" w14:textId="77777777" w:rsidTr="006F2E1D">
        <w:trPr>
          <w:trHeight w:hRule="exact" w:val="259"/>
          <w:jc w:val="center"/>
        </w:trPr>
        <w:tc>
          <w:tcPr>
            <w:tcW w:w="3664" w:type="dxa"/>
            <w:tcBorders>
              <w:top w:val="single" w:sz="4" w:space="0" w:color="auto"/>
              <w:left w:val="nil"/>
              <w:bottom w:val="nil"/>
              <w:right w:val="single" w:sz="4" w:space="0" w:color="auto"/>
            </w:tcBorders>
            <w:shd w:val="clear" w:color="auto" w:fill="auto"/>
            <w:noWrap/>
            <w:vAlign w:val="bottom"/>
            <w:hideMark/>
          </w:tcPr>
          <w:p w14:paraId="663BF190" w14:textId="77777777" w:rsidR="00091FD5" w:rsidRPr="00EF31D3" w:rsidRDefault="00091FD5" w:rsidP="006F2E1D">
            <w:pPr>
              <w:rPr>
                <w:rFonts w:ascii="Garamond" w:eastAsia="ＭＳ Ｐゴシック" w:hAnsi="Garamond"/>
                <w:color w:val="000000"/>
                <w:sz w:val="20"/>
                <w:szCs w:val="20"/>
              </w:rPr>
            </w:pPr>
            <w:r w:rsidRPr="00EF31D3">
              <w:rPr>
                <w:rFonts w:ascii="Garamond" w:eastAsia="ＭＳ Ｐゴシック" w:hAnsi="Garamond"/>
                <w:color w:val="000000"/>
                <w:sz w:val="20"/>
                <w:szCs w:val="20"/>
              </w:rPr>
              <w:t>Market knowledge index</w:t>
            </w:r>
          </w:p>
        </w:tc>
        <w:tc>
          <w:tcPr>
            <w:tcW w:w="1412" w:type="dxa"/>
            <w:tcBorders>
              <w:top w:val="single" w:sz="4" w:space="0" w:color="auto"/>
              <w:left w:val="nil"/>
              <w:bottom w:val="nil"/>
              <w:right w:val="nil"/>
            </w:tcBorders>
            <w:shd w:val="clear" w:color="auto" w:fill="auto"/>
            <w:noWrap/>
            <w:vAlign w:val="bottom"/>
            <w:hideMark/>
          </w:tcPr>
          <w:p w14:paraId="24AF062B"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0.018</w:t>
            </w:r>
          </w:p>
        </w:tc>
        <w:tc>
          <w:tcPr>
            <w:tcW w:w="1412" w:type="dxa"/>
            <w:tcBorders>
              <w:top w:val="single" w:sz="4" w:space="0" w:color="auto"/>
              <w:left w:val="nil"/>
              <w:bottom w:val="nil"/>
              <w:right w:val="single" w:sz="4" w:space="0" w:color="auto"/>
            </w:tcBorders>
            <w:shd w:val="clear" w:color="auto" w:fill="auto"/>
            <w:noWrap/>
            <w:vAlign w:val="bottom"/>
            <w:hideMark/>
          </w:tcPr>
          <w:p w14:paraId="698C65D4"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0.082</w:t>
            </w:r>
          </w:p>
        </w:tc>
        <w:tc>
          <w:tcPr>
            <w:tcW w:w="1412" w:type="dxa"/>
            <w:tcBorders>
              <w:top w:val="single" w:sz="4" w:space="0" w:color="auto"/>
              <w:left w:val="nil"/>
              <w:bottom w:val="nil"/>
              <w:right w:val="nil"/>
            </w:tcBorders>
            <w:shd w:val="clear" w:color="auto" w:fill="auto"/>
            <w:noWrap/>
            <w:vAlign w:val="bottom"/>
            <w:hideMark/>
          </w:tcPr>
          <w:p w14:paraId="4A2B576C"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-0.002</w:t>
            </w:r>
          </w:p>
        </w:tc>
        <w:tc>
          <w:tcPr>
            <w:tcW w:w="1412" w:type="dxa"/>
            <w:tcBorders>
              <w:top w:val="single" w:sz="4" w:space="0" w:color="auto"/>
              <w:left w:val="nil"/>
              <w:bottom w:val="nil"/>
              <w:right w:val="nil"/>
            </w:tcBorders>
            <w:shd w:val="clear" w:color="auto" w:fill="auto"/>
            <w:noWrap/>
            <w:vAlign w:val="bottom"/>
            <w:hideMark/>
          </w:tcPr>
          <w:p w14:paraId="7BC5A92A"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0.011</w:t>
            </w:r>
          </w:p>
        </w:tc>
      </w:tr>
      <w:tr w:rsidR="00091FD5" w:rsidRPr="00EF31D3" w14:paraId="52AFF0FB" w14:textId="77777777" w:rsidTr="006F2E1D">
        <w:trPr>
          <w:trHeight w:hRule="exact" w:val="259"/>
          <w:jc w:val="center"/>
        </w:trPr>
        <w:tc>
          <w:tcPr>
            <w:tcW w:w="3664" w:type="dxa"/>
            <w:tcBorders>
              <w:top w:val="nil"/>
              <w:left w:val="nil"/>
              <w:bottom w:val="single" w:sz="4" w:space="0" w:color="auto"/>
              <w:right w:val="single" w:sz="4" w:space="0" w:color="auto"/>
            </w:tcBorders>
            <w:shd w:val="clear" w:color="auto" w:fill="auto"/>
            <w:noWrap/>
            <w:vAlign w:val="bottom"/>
            <w:hideMark/>
          </w:tcPr>
          <w:p w14:paraId="02058783" w14:textId="77777777" w:rsidR="00091FD5" w:rsidRPr="00EF31D3" w:rsidRDefault="00091FD5" w:rsidP="006F2E1D">
            <w:pPr>
              <w:rPr>
                <w:rFonts w:ascii="Garamond" w:eastAsia="ＭＳ Ｐゴシック" w:hAnsi="Garamond"/>
                <w:color w:val="000000"/>
                <w:sz w:val="20"/>
                <w:szCs w:val="20"/>
              </w:rPr>
            </w:pPr>
          </w:p>
        </w:tc>
        <w:tc>
          <w:tcPr>
            <w:tcW w:w="1412" w:type="dxa"/>
            <w:tcBorders>
              <w:top w:val="nil"/>
              <w:left w:val="nil"/>
              <w:bottom w:val="single" w:sz="4" w:space="0" w:color="auto"/>
              <w:right w:val="nil"/>
            </w:tcBorders>
            <w:shd w:val="clear" w:color="auto" w:fill="auto"/>
            <w:noWrap/>
            <w:vAlign w:val="bottom"/>
            <w:hideMark/>
          </w:tcPr>
          <w:p w14:paraId="292C5581"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(0.069)</w:t>
            </w:r>
          </w:p>
        </w:tc>
        <w:tc>
          <w:tcPr>
            <w:tcW w:w="1412" w:type="dxa"/>
            <w:tcBorders>
              <w:top w:val="nil"/>
              <w:left w:val="nil"/>
              <w:bottom w:val="single" w:sz="4" w:space="0" w:color="auto"/>
              <w:right w:val="single" w:sz="4" w:space="0" w:color="auto"/>
            </w:tcBorders>
            <w:shd w:val="clear" w:color="auto" w:fill="auto"/>
            <w:noWrap/>
            <w:vAlign w:val="bottom"/>
            <w:hideMark/>
          </w:tcPr>
          <w:p w14:paraId="24D8F016"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(0.088)</w:t>
            </w:r>
          </w:p>
        </w:tc>
        <w:tc>
          <w:tcPr>
            <w:tcW w:w="1412" w:type="dxa"/>
            <w:tcBorders>
              <w:top w:val="nil"/>
              <w:left w:val="nil"/>
              <w:bottom w:val="single" w:sz="4" w:space="0" w:color="auto"/>
              <w:right w:val="nil"/>
            </w:tcBorders>
            <w:shd w:val="clear" w:color="auto" w:fill="auto"/>
            <w:noWrap/>
            <w:vAlign w:val="bottom"/>
            <w:hideMark/>
          </w:tcPr>
          <w:p w14:paraId="317F4BA4"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(0.033)</w:t>
            </w:r>
          </w:p>
        </w:tc>
        <w:tc>
          <w:tcPr>
            <w:tcW w:w="1412" w:type="dxa"/>
            <w:tcBorders>
              <w:top w:val="nil"/>
              <w:left w:val="nil"/>
              <w:bottom w:val="single" w:sz="4" w:space="0" w:color="auto"/>
              <w:right w:val="nil"/>
            </w:tcBorders>
            <w:shd w:val="clear" w:color="auto" w:fill="auto"/>
            <w:noWrap/>
            <w:vAlign w:val="bottom"/>
            <w:hideMark/>
          </w:tcPr>
          <w:p w14:paraId="7B85AFA3"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(0.031)</w:t>
            </w:r>
          </w:p>
        </w:tc>
      </w:tr>
      <w:tr w:rsidR="00091FD5" w:rsidRPr="00EF31D3" w14:paraId="78A4A5DB" w14:textId="77777777" w:rsidTr="006F2E1D">
        <w:trPr>
          <w:trHeight w:hRule="exact" w:val="259"/>
          <w:jc w:val="center"/>
        </w:trPr>
        <w:tc>
          <w:tcPr>
            <w:tcW w:w="3664" w:type="dxa"/>
            <w:tcBorders>
              <w:top w:val="nil"/>
              <w:left w:val="nil"/>
              <w:bottom w:val="nil"/>
              <w:right w:val="single" w:sz="4" w:space="0" w:color="auto"/>
            </w:tcBorders>
            <w:shd w:val="clear" w:color="auto" w:fill="auto"/>
            <w:noWrap/>
            <w:vAlign w:val="bottom"/>
            <w:hideMark/>
          </w:tcPr>
          <w:p w14:paraId="42BCB542" w14:textId="77777777" w:rsidR="00091FD5" w:rsidRPr="00EF31D3" w:rsidRDefault="00091FD5" w:rsidP="006F2E1D">
            <w:pPr>
              <w:rPr>
                <w:rFonts w:ascii="Garamond" w:eastAsia="ＭＳ Ｐゴシック" w:hAnsi="Garamond"/>
                <w:color w:val="000000"/>
                <w:sz w:val="20"/>
                <w:szCs w:val="20"/>
              </w:rPr>
            </w:pPr>
            <w:r w:rsidRPr="00EF31D3">
              <w:rPr>
                <w:rFonts w:ascii="Garamond" w:eastAsia="ＭＳ Ｐゴシック" w:hAnsi="Garamond"/>
                <w:color w:val="000000"/>
                <w:sz w:val="20"/>
                <w:szCs w:val="20"/>
              </w:rPr>
              <w:t>Financial knowledge index</w:t>
            </w:r>
          </w:p>
        </w:tc>
        <w:tc>
          <w:tcPr>
            <w:tcW w:w="1412" w:type="dxa"/>
            <w:tcBorders>
              <w:top w:val="nil"/>
              <w:left w:val="nil"/>
              <w:bottom w:val="nil"/>
              <w:right w:val="nil"/>
            </w:tcBorders>
            <w:shd w:val="clear" w:color="auto" w:fill="auto"/>
            <w:noWrap/>
            <w:vAlign w:val="bottom"/>
            <w:hideMark/>
          </w:tcPr>
          <w:p w14:paraId="5C828A47"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0.089</w:t>
            </w:r>
          </w:p>
        </w:tc>
        <w:tc>
          <w:tcPr>
            <w:tcW w:w="1412" w:type="dxa"/>
            <w:tcBorders>
              <w:top w:val="nil"/>
              <w:left w:val="nil"/>
              <w:bottom w:val="nil"/>
              <w:right w:val="single" w:sz="4" w:space="0" w:color="auto"/>
            </w:tcBorders>
            <w:shd w:val="clear" w:color="auto" w:fill="auto"/>
            <w:noWrap/>
            <w:vAlign w:val="bottom"/>
            <w:hideMark/>
          </w:tcPr>
          <w:p w14:paraId="16FFB5D0"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0.137</w:t>
            </w:r>
          </w:p>
        </w:tc>
        <w:tc>
          <w:tcPr>
            <w:tcW w:w="1412" w:type="dxa"/>
            <w:tcBorders>
              <w:top w:val="nil"/>
              <w:left w:val="nil"/>
              <w:bottom w:val="nil"/>
              <w:right w:val="nil"/>
            </w:tcBorders>
            <w:shd w:val="clear" w:color="auto" w:fill="auto"/>
            <w:noWrap/>
            <w:vAlign w:val="bottom"/>
            <w:hideMark/>
          </w:tcPr>
          <w:p w14:paraId="6AEEB53E"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0.032</w:t>
            </w:r>
          </w:p>
        </w:tc>
        <w:tc>
          <w:tcPr>
            <w:tcW w:w="1412" w:type="dxa"/>
            <w:tcBorders>
              <w:top w:val="nil"/>
              <w:left w:val="nil"/>
              <w:bottom w:val="nil"/>
              <w:right w:val="nil"/>
            </w:tcBorders>
            <w:shd w:val="clear" w:color="auto" w:fill="auto"/>
            <w:noWrap/>
            <w:vAlign w:val="bottom"/>
            <w:hideMark/>
          </w:tcPr>
          <w:p w14:paraId="62ABECB4"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-0.050</w:t>
            </w:r>
          </w:p>
        </w:tc>
      </w:tr>
      <w:tr w:rsidR="00091FD5" w:rsidRPr="00EF31D3" w14:paraId="48698386" w14:textId="77777777" w:rsidTr="006F2E1D">
        <w:trPr>
          <w:trHeight w:hRule="exact" w:val="259"/>
          <w:jc w:val="center"/>
        </w:trPr>
        <w:tc>
          <w:tcPr>
            <w:tcW w:w="3664" w:type="dxa"/>
            <w:tcBorders>
              <w:top w:val="nil"/>
              <w:left w:val="nil"/>
              <w:bottom w:val="nil"/>
              <w:right w:val="single" w:sz="4" w:space="0" w:color="auto"/>
            </w:tcBorders>
            <w:shd w:val="clear" w:color="auto" w:fill="auto"/>
            <w:noWrap/>
            <w:vAlign w:val="bottom"/>
            <w:hideMark/>
          </w:tcPr>
          <w:p w14:paraId="5F7BB50C" w14:textId="77777777" w:rsidR="00091FD5" w:rsidRPr="00EF31D3" w:rsidRDefault="00091FD5" w:rsidP="006F2E1D">
            <w:pPr>
              <w:rPr>
                <w:rFonts w:ascii="Garamond" w:eastAsia="ＭＳ Ｐゴシック" w:hAnsi="Garamond"/>
                <w:color w:val="000000"/>
                <w:sz w:val="20"/>
                <w:szCs w:val="20"/>
              </w:rPr>
            </w:pPr>
          </w:p>
        </w:tc>
        <w:tc>
          <w:tcPr>
            <w:tcW w:w="1412" w:type="dxa"/>
            <w:tcBorders>
              <w:top w:val="nil"/>
              <w:left w:val="nil"/>
              <w:bottom w:val="nil"/>
              <w:right w:val="nil"/>
            </w:tcBorders>
            <w:shd w:val="clear" w:color="auto" w:fill="auto"/>
            <w:noWrap/>
            <w:vAlign w:val="bottom"/>
            <w:hideMark/>
          </w:tcPr>
          <w:p w14:paraId="27DD7C2E"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(0.074)</w:t>
            </w:r>
          </w:p>
        </w:tc>
        <w:tc>
          <w:tcPr>
            <w:tcW w:w="1412" w:type="dxa"/>
            <w:tcBorders>
              <w:top w:val="nil"/>
              <w:left w:val="nil"/>
              <w:bottom w:val="nil"/>
              <w:right w:val="single" w:sz="4" w:space="0" w:color="auto"/>
            </w:tcBorders>
            <w:shd w:val="clear" w:color="auto" w:fill="auto"/>
            <w:noWrap/>
            <w:vAlign w:val="bottom"/>
            <w:hideMark/>
          </w:tcPr>
          <w:p w14:paraId="76F1BCFC"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(0.123)</w:t>
            </w:r>
          </w:p>
        </w:tc>
        <w:tc>
          <w:tcPr>
            <w:tcW w:w="1412" w:type="dxa"/>
            <w:tcBorders>
              <w:top w:val="nil"/>
              <w:left w:val="nil"/>
              <w:bottom w:val="nil"/>
              <w:right w:val="nil"/>
            </w:tcBorders>
            <w:shd w:val="clear" w:color="auto" w:fill="auto"/>
            <w:noWrap/>
            <w:vAlign w:val="bottom"/>
            <w:hideMark/>
          </w:tcPr>
          <w:p w14:paraId="32EC0C4E"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(0.040)</w:t>
            </w:r>
          </w:p>
        </w:tc>
        <w:tc>
          <w:tcPr>
            <w:tcW w:w="1412" w:type="dxa"/>
            <w:tcBorders>
              <w:top w:val="nil"/>
              <w:left w:val="nil"/>
              <w:bottom w:val="nil"/>
              <w:right w:val="nil"/>
            </w:tcBorders>
            <w:shd w:val="clear" w:color="auto" w:fill="auto"/>
            <w:noWrap/>
            <w:vAlign w:val="bottom"/>
            <w:hideMark/>
          </w:tcPr>
          <w:p w14:paraId="24A0D073"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(0.040)</w:t>
            </w:r>
          </w:p>
        </w:tc>
      </w:tr>
      <w:tr w:rsidR="00091FD5" w:rsidRPr="00EF31D3" w14:paraId="45E90E66" w14:textId="77777777" w:rsidTr="006F2E1D">
        <w:trPr>
          <w:trHeight w:hRule="exact" w:val="259"/>
          <w:jc w:val="center"/>
        </w:trPr>
        <w:tc>
          <w:tcPr>
            <w:tcW w:w="3664" w:type="dxa"/>
            <w:tcBorders>
              <w:top w:val="single" w:sz="4" w:space="0" w:color="auto"/>
              <w:left w:val="nil"/>
              <w:bottom w:val="nil"/>
              <w:right w:val="single" w:sz="4" w:space="0" w:color="auto"/>
            </w:tcBorders>
            <w:shd w:val="clear" w:color="auto" w:fill="auto"/>
            <w:noWrap/>
            <w:vAlign w:val="bottom"/>
            <w:hideMark/>
          </w:tcPr>
          <w:p w14:paraId="12E78AEB" w14:textId="77777777" w:rsidR="00091FD5" w:rsidRPr="00EF31D3" w:rsidRDefault="00091FD5" w:rsidP="006F2E1D">
            <w:pPr>
              <w:rPr>
                <w:rFonts w:ascii="Garamond" w:eastAsia="ＭＳ Ｐゴシック" w:hAnsi="Garamond"/>
                <w:color w:val="000000"/>
                <w:sz w:val="20"/>
                <w:szCs w:val="20"/>
              </w:rPr>
            </w:pPr>
            <w:r w:rsidRPr="00EF31D3">
              <w:rPr>
                <w:rFonts w:ascii="Garamond" w:eastAsia="ＭＳ Ｐゴシック" w:hAnsi="Garamond"/>
                <w:color w:val="000000"/>
                <w:sz w:val="20"/>
                <w:szCs w:val="20"/>
              </w:rPr>
              <w:t>Firm age</w:t>
            </w:r>
          </w:p>
        </w:tc>
        <w:tc>
          <w:tcPr>
            <w:tcW w:w="1412" w:type="dxa"/>
            <w:tcBorders>
              <w:top w:val="single" w:sz="4" w:space="0" w:color="auto"/>
              <w:left w:val="nil"/>
              <w:bottom w:val="nil"/>
              <w:right w:val="nil"/>
            </w:tcBorders>
            <w:shd w:val="clear" w:color="auto" w:fill="auto"/>
            <w:noWrap/>
            <w:vAlign w:val="bottom"/>
            <w:hideMark/>
          </w:tcPr>
          <w:p w14:paraId="57C907AD"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-0.027</w:t>
            </w:r>
          </w:p>
        </w:tc>
        <w:tc>
          <w:tcPr>
            <w:tcW w:w="1412" w:type="dxa"/>
            <w:tcBorders>
              <w:top w:val="single" w:sz="4" w:space="0" w:color="auto"/>
              <w:left w:val="nil"/>
              <w:bottom w:val="nil"/>
              <w:right w:val="single" w:sz="4" w:space="0" w:color="auto"/>
            </w:tcBorders>
            <w:shd w:val="clear" w:color="auto" w:fill="auto"/>
            <w:noWrap/>
            <w:vAlign w:val="bottom"/>
            <w:hideMark/>
          </w:tcPr>
          <w:p w14:paraId="56385B6D"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-0.035</w:t>
            </w:r>
          </w:p>
        </w:tc>
        <w:tc>
          <w:tcPr>
            <w:tcW w:w="1412" w:type="dxa"/>
            <w:tcBorders>
              <w:top w:val="single" w:sz="4" w:space="0" w:color="auto"/>
              <w:left w:val="nil"/>
              <w:bottom w:val="nil"/>
              <w:right w:val="nil"/>
            </w:tcBorders>
            <w:shd w:val="clear" w:color="auto" w:fill="auto"/>
            <w:noWrap/>
            <w:vAlign w:val="bottom"/>
            <w:hideMark/>
          </w:tcPr>
          <w:p w14:paraId="4B184DCC"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0.004</w:t>
            </w:r>
          </w:p>
        </w:tc>
        <w:tc>
          <w:tcPr>
            <w:tcW w:w="1412" w:type="dxa"/>
            <w:tcBorders>
              <w:top w:val="single" w:sz="4" w:space="0" w:color="auto"/>
              <w:left w:val="nil"/>
              <w:bottom w:val="nil"/>
              <w:right w:val="nil"/>
            </w:tcBorders>
            <w:shd w:val="clear" w:color="auto" w:fill="auto"/>
            <w:noWrap/>
            <w:vAlign w:val="bottom"/>
            <w:hideMark/>
          </w:tcPr>
          <w:p w14:paraId="7E6D65D8"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0.008</w:t>
            </w:r>
          </w:p>
        </w:tc>
      </w:tr>
      <w:tr w:rsidR="00091FD5" w:rsidRPr="00EF31D3" w14:paraId="7519134D" w14:textId="77777777" w:rsidTr="006F2E1D">
        <w:trPr>
          <w:trHeight w:hRule="exact" w:val="259"/>
          <w:jc w:val="center"/>
        </w:trPr>
        <w:tc>
          <w:tcPr>
            <w:tcW w:w="3664" w:type="dxa"/>
            <w:tcBorders>
              <w:top w:val="nil"/>
              <w:left w:val="nil"/>
              <w:bottom w:val="single" w:sz="4" w:space="0" w:color="auto"/>
              <w:right w:val="single" w:sz="4" w:space="0" w:color="auto"/>
            </w:tcBorders>
            <w:shd w:val="clear" w:color="auto" w:fill="auto"/>
            <w:noWrap/>
            <w:vAlign w:val="bottom"/>
            <w:hideMark/>
          </w:tcPr>
          <w:p w14:paraId="18DA2D82" w14:textId="77777777" w:rsidR="00091FD5" w:rsidRPr="00EF31D3" w:rsidRDefault="00091FD5" w:rsidP="006F2E1D">
            <w:pPr>
              <w:rPr>
                <w:rFonts w:ascii="Garamond" w:eastAsia="ＭＳ Ｐゴシック" w:hAnsi="Garamond"/>
                <w:color w:val="000000"/>
                <w:sz w:val="20"/>
                <w:szCs w:val="20"/>
              </w:rPr>
            </w:pPr>
          </w:p>
        </w:tc>
        <w:tc>
          <w:tcPr>
            <w:tcW w:w="1412" w:type="dxa"/>
            <w:tcBorders>
              <w:top w:val="nil"/>
              <w:left w:val="nil"/>
              <w:bottom w:val="single" w:sz="4" w:space="0" w:color="auto"/>
              <w:right w:val="nil"/>
            </w:tcBorders>
            <w:shd w:val="clear" w:color="auto" w:fill="auto"/>
            <w:noWrap/>
            <w:vAlign w:val="bottom"/>
            <w:hideMark/>
          </w:tcPr>
          <w:p w14:paraId="05108E86"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(0.013)</w:t>
            </w:r>
          </w:p>
        </w:tc>
        <w:tc>
          <w:tcPr>
            <w:tcW w:w="1412" w:type="dxa"/>
            <w:tcBorders>
              <w:top w:val="nil"/>
              <w:left w:val="nil"/>
              <w:bottom w:val="single" w:sz="4" w:space="0" w:color="auto"/>
              <w:right w:val="single" w:sz="4" w:space="0" w:color="auto"/>
            </w:tcBorders>
            <w:shd w:val="clear" w:color="auto" w:fill="auto"/>
            <w:noWrap/>
            <w:vAlign w:val="bottom"/>
            <w:hideMark/>
          </w:tcPr>
          <w:p w14:paraId="67386A4B"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(0.016)</w:t>
            </w:r>
          </w:p>
        </w:tc>
        <w:tc>
          <w:tcPr>
            <w:tcW w:w="1412" w:type="dxa"/>
            <w:tcBorders>
              <w:top w:val="nil"/>
              <w:left w:val="nil"/>
              <w:bottom w:val="single" w:sz="4" w:space="0" w:color="auto"/>
              <w:right w:val="nil"/>
            </w:tcBorders>
            <w:shd w:val="clear" w:color="auto" w:fill="auto"/>
            <w:noWrap/>
            <w:vAlign w:val="bottom"/>
            <w:hideMark/>
          </w:tcPr>
          <w:p w14:paraId="7A52A140"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(0.018)</w:t>
            </w:r>
          </w:p>
        </w:tc>
        <w:tc>
          <w:tcPr>
            <w:tcW w:w="1412" w:type="dxa"/>
            <w:tcBorders>
              <w:top w:val="nil"/>
              <w:left w:val="nil"/>
              <w:bottom w:val="single" w:sz="4" w:space="0" w:color="auto"/>
              <w:right w:val="nil"/>
            </w:tcBorders>
            <w:shd w:val="clear" w:color="auto" w:fill="auto"/>
            <w:noWrap/>
            <w:vAlign w:val="bottom"/>
            <w:hideMark/>
          </w:tcPr>
          <w:p w14:paraId="4F010491"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(0.017)</w:t>
            </w:r>
          </w:p>
        </w:tc>
      </w:tr>
      <w:tr w:rsidR="00091FD5" w:rsidRPr="00EF31D3" w14:paraId="57B1E21D" w14:textId="77777777" w:rsidTr="006F2E1D">
        <w:trPr>
          <w:trHeight w:hRule="exact" w:val="259"/>
          <w:jc w:val="center"/>
        </w:trPr>
        <w:tc>
          <w:tcPr>
            <w:tcW w:w="3664" w:type="dxa"/>
            <w:tcBorders>
              <w:top w:val="single" w:sz="4" w:space="0" w:color="auto"/>
              <w:left w:val="nil"/>
              <w:bottom w:val="nil"/>
              <w:right w:val="single" w:sz="4" w:space="0" w:color="auto"/>
            </w:tcBorders>
            <w:shd w:val="clear" w:color="auto" w:fill="auto"/>
            <w:noWrap/>
            <w:vAlign w:val="bottom"/>
            <w:hideMark/>
          </w:tcPr>
          <w:p w14:paraId="5E066F00" w14:textId="77777777" w:rsidR="00091FD5" w:rsidRPr="00EF31D3" w:rsidRDefault="00091FD5" w:rsidP="006F2E1D">
            <w:pPr>
              <w:rPr>
                <w:rFonts w:ascii="Garamond" w:eastAsia="ＭＳ Ｐゴシック" w:hAnsi="Garamond"/>
                <w:color w:val="000000"/>
                <w:sz w:val="20"/>
                <w:szCs w:val="20"/>
              </w:rPr>
            </w:pPr>
            <w:r w:rsidRPr="00EF31D3">
              <w:rPr>
                <w:rFonts w:ascii="Garamond" w:eastAsia="ＭＳ Ｐゴシック" w:hAnsi="Garamond"/>
                <w:color w:val="000000"/>
                <w:sz w:val="20"/>
                <w:szCs w:val="20"/>
              </w:rPr>
              <w:t>Logged current output</w:t>
            </w:r>
          </w:p>
        </w:tc>
        <w:tc>
          <w:tcPr>
            <w:tcW w:w="1412" w:type="dxa"/>
            <w:tcBorders>
              <w:top w:val="single" w:sz="4" w:space="0" w:color="auto"/>
              <w:left w:val="nil"/>
              <w:bottom w:val="nil"/>
              <w:right w:val="nil"/>
            </w:tcBorders>
            <w:shd w:val="clear" w:color="auto" w:fill="auto"/>
            <w:noWrap/>
            <w:vAlign w:val="bottom"/>
            <w:hideMark/>
          </w:tcPr>
          <w:p w14:paraId="37DD40EC"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-0.539</w:t>
            </w:r>
          </w:p>
        </w:tc>
        <w:tc>
          <w:tcPr>
            <w:tcW w:w="1412" w:type="dxa"/>
            <w:tcBorders>
              <w:top w:val="single" w:sz="4" w:space="0" w:color="auto"/>
              <w:left w:val="nil"/>
              <w:bottom w:val="nil"/>
              <w:right w:val="single" w:sz="4" w:space="0" w:color="auto"/>
            </w:tcBorders>
            <w:shd w:val="clear" w:color="auto" w:fill="auto"/>
            <w:noWrap/>
            <w:vAlign w:val="bottom"/>
            <w:hideMark/>
          </w:tcPr>
          <w:p w14:paraId="3E10631E"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-0.571</w:t>
            </w:r>
          </w:p>
        </w:tc>
        <w:tc>
          <w:tcPr>
            <w:tcW w:w="1412" w:type="dxa"/>
            <w:tcBorders>
              <w:top w:val="single" w:sz="4" w:space="0" w:color="auto"/>
              <w:left w:val="nil"/>
              <w:bottom w:val="nil"/>
              <w:right w:val="nil"/>
            </w:tcBorders>
            <w:shd w:val="clear" w:color="auto" w:fill="auto"/>
            <w:noWrap/>
            <w:vAlign w:val="bottom"/>
            <w:hideMark/>
          </w:tcPr>
          <w:p w14:paraId="15B75762"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-1.074</w:t>
            </w:r>
          </w:p>
        </w:tc>
        <w:tc>
          <w:tcPr>
            <w:tcW w:w="1412" w:type="dxa"/>
            <w:tcBorders>
              <w:top w:val="single" w:sz="4" w:space="0" w:color="auto"/>
              <w:left w:val="nil"/>
              <w:bottom w:val="nil"/>
              <w:right w:val="nil"/>
            </w:tcBorders>
            <w:shd w:val="clear" w:color="auto" w:fill="auto"/>
            <w:noWrap/>
            <w:vAlign w:val="bottom"/>
            <w:hideMark/>
          </w:tcPr>
          <w:p w14:paraId="35A00A24"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-1.025</w:t>
            </w:r>
          </w:p>
        </w:tc>
      </w:tr>
      <w:tr w:rsidR="00091FD5" w:rsidRPr="00EF31D3" w14:paraId="1253F1AB" w14:textId="77777777" w:rsidTr="006F2E1D">
        <w:trPr>
          <w:trHeight w:hRule="exact" w:val="259"/>
          <w:jc w:val="center"/>
        </w:trPr>
        <w:tc>
          <w:tcPr>
            <w:tcW w:w="3664" w:type="dxa"/>
            <w:tcBorders>
              <w:top w:val="nil"/>
              <w:left w:val="nil"/>
              <w:bottom w:val="single" w:sz="4" w:space="0" w:color="auto"/>
              <w:right w:val="single" w:sz="4" w:space="0" w:color="auto"/>
            </w:tcBorders>
            <w:shd w:val="clear" w:color="auto" w:fill="auto"/>
            <w:noWrap/>
            <w:vAlign w:val="bottom"/>
            <w:hideMark/>
          </w:tcPr>
          <w:p w14:paraId="5E3C66F9" w14:textId="77777777" w:rsidR="00091FD5" w:rsidRPr="00EF31D3" w:rsidRDefault="00091FD5" w:rsidP="006F2E1D">
            <w:pPr>
              <w:rPr>
                <w:rFonts w:ascii="Garamond" w:eastAsia="ＭＳ Ｐゴシック" w:hAnsi="Garamond"/>
                <w:color w:val="000000"/>
                <w:sz w:val="20"/>
                <w:szCs w:val="20"/>
              </w:rPr>
            </w:pPr>
          </w:p>
        </w:tc>
        <w:tc>
          <w:tcPr>
            <w:tcW w:w="1412" w:type="dxa"/>
            <w:tcBorders>
              <w:top w:val="nil"/>
              <w:left w:val="nil"/>
              <w:bottom w:val="single" w:sz="4" w:space="0" w:color="auto"/>
              <w:right w:val="nil"/>
            </w:tcBorders>
            <w:shd w:val="clear" w:color="auto" w:fill="auto"/>
            <w:noWrap/>
            <w:vAlign w:val="bottom"/>
            <w:hideMark/>
          </w:tcPr>
          <w:p w14:paraId="4E4742A3"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(0.042)</w:t>
            </w:r>
          </w:p>
        </w:tc>
        <w:tc>
          <w:tcPr>
            <w:tcW w:w="1412" w:type="dxa"/>
            <w:tcBorders>
              <w:top w:val="nil"/>
              <w:left w:val="nil"/>
              <w:bottom w:val="single" w:sz="4" w:space="0" w:color="auto"/>
              <w:right w:val="single" w:sz="4" w:space="0" w:color="auto"/>
            </w:tcBorders>
            <w:shd w:val="clear" w:color="auto" w:fill="auto"/>
            <w:noWrap/>
            <w:vAlign w:val="bottom"/>
            <w:hideMark/>
          </w:tcPr>
          <w:p w14:paraId="1ED43B70"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(0.046)</w:t>
            </w:r>
          </w:p>
        </w:tc>
        <w:tc>
          <w:tcPr>
            <w:tcW w:w="1412" w:type="dxa"/>
            <w:tcBorders>
              <w:top w:val="nil"/>
              <w:left w:val="nil"/>
              <w:bottom w:val="single" w:sz="4" w:space="0" w:color="auto"/>
              <w:right w:val="nil"/>
            </w:tcBorders>
            <w:shd w:val="clear" w:color="auto" w:fill="auto"/>
            <w:noWrap/>
            <w:vAlign w:val="bottom"/>
            <w:hideMark/>
          </w:tcPr>
          <w:p w14:paraId="4EF8F175"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(0.023)</w:t>
            </w:r>
          </w:p>
        </w:tc>
        <w:tc>
          <w:tcPr>
            <w:tcW w:w="1412" w:type="dxa"/>
            <w:tcBorders>
              <w:top w:val="nil"/>
              <w:left w:val="nil"/>
              <w:bottom w:val="single" w:sz="4" w:space="0" w:color="auto"/>
              <w:right w:val="nil"/>
            </w:tcBorders>
            <w:shd w:val="clear" w:color="auto" w:fill="auto"/>
            <w:noWrap/>
            <w:vAlign w:val="bottom"/>
            <w:hideMark/>
          </w:tcPr>
          <w:p w14:paraId="3F53F111"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(0.025)</w:t>
            </w:r>
          </w:p>
        </w:tc>
      </w:tr>
      <w:tr w:rsidR="00091FD5" w:rsidRPr="00EF31D3" w14:paraId="751780DA" w14:textId="77777777" w:rsidTr="006F2E1D">
        <w:trPr>
          <w:trHeight w:hRule="exact" w:val="259"/>
          <w:jc w:val="center"/>
        </w:trPr>
        <w:tc>
          <w:tcPr>
            <w:tcW w:w="3664" w:type="dxa"/>
            <w:tcBorders>
              <w:top w:val="nil"/>
              <w:left w:val="nil"/>
              <w:bottom w:val="nil"/>
              <w:right w:val="single" w:sz="4" w:space="0" w:color="auto"/>
            </w:tcBorders>
            <w:shd w:val="clear" w:color="auto" w:fill="auto"/>
            <w:noWrap/>
            <w:vAlign w:val="bottom"/>
            <w:hideMark/>
          </w:tcPr>
          <w:p w14:paraId="396AF474" w14:textId="77777777" w:rsidR="00091FD5" w:rsidRPr="00EF31D3" w:rsidRDefault="00091FD5" w:rsidP="006F2E1D">
            <w:pPr>
              <w:rPr>
                <w:rFonts w:ascii="Garamond" w:eastAsia="ＭＳ Ｐゴシック" w:hAnsi="Garamond"/>
                <w:color w:val="000000"/>
                <w:sz w:val="20"/>
                <w:szCs w:val="20"/>
              </w:rPr>
            </w:pPr>
            <w:r w:rsidRPr="00EF31D3">
              <w:rPr>
                <w:rFonts w:ascii="Garamond" w:eastAsia="ＭＳ Ｐゴシック" w:hAnsi="Garamond"/>
                <w:color w:val="000000"/>
                <w:sz w:val="20"/>
                <w:szCs w:val="20"/>
              </w:rPr>
              <w:t>P-value for test 1</w:t>
            </w:r>
          </w:p>
        </w:tc>
        <w:tc>
          <w:tcPr>
            <w:tcW w:w="1412" w:type="dxa"/>
            <w:tcBorders>
              <w:top w:val="nil"/>
              <w:left w:val="nil"/>
              <w:bottom w:val="nil"/>
              <w:right w:val="nil"/>
            </w:tcBorders>
            <w:shd w:val="clear" w:color="auto" w:fill="auto"/>
            <w:noWrap/>
            <w:vAlign w:val="bottom"/>
            <w:hideMark/>
          </w:tcPr>
          <w:p w14:paraId="5730DCFB"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0.216</w:t>
            </w:r>
          </w:p>
        </w:tc>
        <w:tc>
          <w:tcPr>
            <w:tcW w:w="1412" w:type="dxa"/>
            <w:tcBorders>
              <w:top w:val="nil"/>
              <w:left w:val="nil"/>
              <w:bottom w:val="nil"/>
              <w:right w:val="single" w:sz="4" w:space="0" w:color="auto"/>
            </w:tcBorders>
            <w:shd w:val="clear" w:color="auto" w:fill="auto"/>
            <w:noWrap/>
            <w:vAlign w:val="bottom"/>
            <w:hideMark/>
          </w:tcPr>
          <w:p w14:paraId="089A7708"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0.389</w:t>
            </w:r>
          </w:p>
        </w:tc>
        <w:tc>
          <w:tcPr>
            <w:tcW w:w="1412" w:type="dxa"/>
            <w:tcBorders>
              <w:top w:val="nil"/>
              <w:left w:val="nil"/>
              <w:bottom w:val="nil"/>
              <w:right w:val="nil"/>
            </w:tcBorders>
            <w:shd w:val="clear" w:color="auto" w:fill="auto"/>
            <w:noWrap/>
            <w:vAlign w:val="bottom"/>
            <w:hideMark/>
          </w:tcPr>
          <w:p w14:paraId="28D52C53"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0.056</w:t>
            </w:r>
          </w:p>
        </w:tc>
        <w:tc>
          <w:tcPr>
            <w:tcW w:w="1412" w:type="dxa"/>
            <w:tcBorders>
              <w:top w:val="nil"/>
              <w:left w:val="nil"/>
              <w:bottom w:val="nil"/>
              <w:right w:val="nil"/>
            </w:tcBorders>
            <w:shd w:val="clear" w:color="auto" w:fill="auto"/>
            <w:noWrap/>
            <w:vAlign w:val="bottom"/>
            <w:hideMark/>
          </w:tcPr>
          <w:p w14:paraId="15122B65"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0.891</w:t>
            </w:r>
          </w:p>
        </w:tc>
      </w:tr>
      <w:tr w:rsidR="00091FD5" w:rsidRPr="00EF31D3" w14:paraId="5B8E3047" w14:textId="77777777" w:rsidTr="006F2E1D">
        <w:trPr>
          <w:trHeight w:hRule="exact" w:val="259"/>
          <w:jc w:val="center"/>
        </w:trPr>
        <w:tc>
          <w:tcPr>
            <w:tcW w:w="3664" w:type="dxa"/>
            <w:tcBorders>
              <w:top w:val="single" w:sz="4" w:space="0" w:color="auto"/>
              <w:left w:val="nil"/>
              <w:bottom w:val="single" w:sz="4" w:space="0" w:color="auto"/>
              <w:right w:val="single" w:sz="4" w:space="0" w:color="auto"/>
            </w:tcBorders>
            <w:shd w:val="clear" w:color="auto" w:fill="auto"/>
            <w:noWrap/>
            <w:vAlign w:val="bottom"/>
            <w:hideMark/>
          </w:tcPr>
          <w:p w14:paraId="21B7301F" w14:textId="77777777" w:rsidR="00091FD5" w:rsidRPr="00EF31D3" w:rsidRDefault="00091FD5" w:rsidP="006F2E1D">
            <w:pPr>
              <w:rPr>
                <w:rFonts w:ascii="Garamond" w:eastAsia="ＭＳ Ｐゴシック" w:hAnsi="Garamond"/>
                <w:color w:val="000000"/>
                <w:sz w:val="20"/>
                <w:szCs w:val="20"/>
              </w:rPr>
            </w:pPr>
            <w:r w:rsidRPr="00EF31D3">
              <w:rPr>
                <w:rFonts w:ascii="Garamond" w:eastAsia="ＭＳ Ｐゴシック" w:hAnsi="Garamond"/>
                <w:color w:val="000000"/>
                <w:sz w:val="20"/>
                <w:szCs w:val="20"/>
              </w:rPr>
              <w:t>P-value for AR1 test</w:t>
            </w:r>
          </w:p>
        </w:tc>
        <w:tc>
          <w:tcPr>
            <w:tcW w:w="1412" w:type="dxa"/>
            <w:tcBorders>
              <w:top w:val="single" w:sz="4" w:space="0" w:color="auto"/>
              <w:left w:val="nil"/>
              <w:bottom w:val="single" w:sz="4" w:space="0" w:color="auto"/>
              <w:right w:val="nil"/>
            </w:tcBorders>
            <w:shd w:val="clear" w:color="auto" w:fill="auto"/>
            <w:noWrap/>
            <w:vAlign w:val="bottom"/>
            <w:hideMark/>
          </w:tcPr>
          <w:p w14:paraId="0BBDD1BB"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 xml:space="preserve">　</w:t>
            </w:r>
          </w:p>
        </w:tc>
        <w:tc>
          <w:tcPr>
            <w:tcW w:w="1412" w:type="dxa"/>
            <w:tcBorders>
              <w:top w:val="single" w:sz="4" w:space="0" w:color="auto"/>
              <w:left w:val="nil"/>
              <w:bottom w:val="single" w:sz="4" w:space="0" w:color="auto"/>
              <w:right w:val="single" w:sz="4" w:space="0" w:color="auto"/>
            </w:tcBorders>
            <w:shd w:val="clear" w:color="auto" w:fill="auto"/>
            <w:noWrap/>
            <w:vAlign w:val="bottom"/>
            <w:hideMark/>
          </w:tcPr>
          <w:p w14:paraId="0C23BCD1"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 xml:space="preserve">　</w:t>
            </w:r>
          </w:p>
        </w:tc>
        <w:tc>
          <w:tcPr>
            <w:tcW w:w="1412" w:type="dxa"/>
            <w:tcBorders>
              <w:top w:val="single" w:sz="4" w:space="0" w:color="auto"/>
              <w:left w:val="nil"/>
              <w:bottom w:val="single" w:sz="4" w:space="0" w:color="auto"/>
              <w:right w:val="nil"/>
            </w:tcBorders>
            <w:shd w:val="clear" w:color="auto" w:fill="auto"/>
            <w:noWrap/>
            <w:vAlign w:val="bottom"/>
            <w:hideMark/>
          </w:tcPr>
          <w:p w14:paraId="520F5526"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0.005</w:t>
            </w:r>
          </w:p>
        </w:tc>
        <w:tc>
          <w:tcPr>
            <w:tcW w:w="1412" w:type="dxa"/>
            <w:tcBorders>
              <w:top w:val="single" w:sz="4" w:space="0" w:color="auto"/>
              <w:left w:val="nil"/>
              <w:bottom w:val="single" w:sz="4" w:space="0" w:color="auto"/>
              <w:right w:val="nil"/>
            </w:tcBorders>
            <w:shd w:val="clear" w:color="auto" w:fill="auto"/>
            <w:noWrap/>
            <w:vAlign w:val="bottom"/>
            <w:hideMark/>
          </w:tcPr>
          <w:p w14:paraId="314267A0"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0.070</w:t>
            </w:r>
          </w:p>
        </w:tc>
      </w:tr>
      <w:tr w:rsidR="00091FD5" w:rsidRPr="00EF31D3" w14:paraId="019C104D" w14:textId="77777777" w:rsidTr="006F2E1D">
        <w:trPr>
          <w:trHeight w:hRule="exact" w:val="259"/>
          <w:jc w:val="center"/>
        </w:trPr>
        <w:tc>
          <w:tcPr>
            <w:tcW w:w="3664" w:type="dxa"/>
            <w:tcBorders>
              <w:top w:val="nil"/>
              <w:left w:val="nil"/>
              <w:bottom w:val="single" w:sz="4" w:space="0" w:color="auto"/>
              <w:right w:val="single" w:sz="4" w:space="0" w:color="auto"/>
            </w:tcBorders>
            <w:shd w:val="clear" w:color="auto" w:fill="auto"/>
            <w:noWrap/>
            <w:vAlign w:val="bottom"/>
            <w:hideMark/>
          </w:tcPr>
          <w:p w14:paraId="78DEF4BF" w14:textId="77777777" w:rsidR="00091FD5" w:rsidRPr="00EF31D3" w:rsidRDefault="00091FD5" w:rsidP="006F2E1D">
            <w:pPr>
              <w:rPr>
                <w:rFonts w:ascii="Garamond" w:eastAsia="ＭＳ Ｐゴシック" w:hAnsi="Garamond"/>
                <w:color w:val="000000"/>
                <w:sz w:val="20"/>
                <w:szCs w:val="20"/>
              </w:rPr>
            </w:pPr>
            <w:r w:rsidRPr="00EF31D3">
              <w:rPr>
                <w:rFonts w:ascii="Garamond" w:eastAsia="ＭＳ Ｐゴシック" w:hAnsi="Garamond"/>
                <w:color w:val="000000"/>
                <w:sz w:val="20"/>
                <w:szCs w:val="20"/>
              </w:rPr>
              <w:t>P-value for AR2 test</w:t>
            </w:r>
          </w:p>
        </w:tc>
        <w:tc>
          <w:tcPr>
            <w:tcW w:w="1412" w:type="dxa"/>
            <w:tcBorders>
              <w:top w:val="nil"/>
              <w:left w:val="nil"/>
              <w:bottom w:val="single" w:sz="4" w:space="0" w:color="auto"/>
              <w:right w:val="nil"/>
            </w:tcBorders>
            <w:shd w:val="clear" w:color="auto" w:fill="auto"/>
            <w:noWrap/>
            <w:vAlign w:val="bottom"/>
            <w:hideMark/>
          </w:tcPr>
          <w:p w14:paraId="1C60453D"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 xml:space="preserve">　</w:t>
            </w:r>
          </w:p>
        </w:tc>
        <w:tc>
          <w:tcPr>
            <w:tcW w:w="1412" w:type="dxa"/>
            <w:tcBorders>
              <w:top w:val="nil"/>
              <w:left w:val="nil"/>
              <w:bottom w:val="single" w:sz="4" w:space="0" w:color="auto"/>
              <w:right w:val="single" w:sz="4" w:space="0" w:color="auto"/>
            </w:tcBorders>
            <w:shd w:val="clear" w:color="auto" w:fill="auto"/>
            <w:noWrap/>
            <w:vAlign w:val="bottom"/>
            <w:hideMark/>
          </w:tcPr>
          <w:p w14:paraId="344D06C2"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 xml:space="preserve">　</w:t>
            </w:r>
          </w:p>
        </w:tc>
        <w:tc>
          <w:tcPr>
            <w:tcW w:w="1412" w:type="dxa"/>
            <w:tcBorders>
              <w:top w:val="nil"/>
              <w:left w:val="nil"/>
              <w:bottom w:val="single" w:sz="4" w:space="0" w:color="auto"/>
              <w:right w:val="nil"/>
            </w:tcBorders>
            <w:shd w:val="clear" w:color="auto" w:fill="auto"/>
            <w:noWrap/>
            <w:vAlign w:val="bottom"/>
            <w:hideMark/>
          </w:tcPr>
          <w:p w14:paraId="0A0912E7"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0.847</w:t>
            </w:r>
          </w:p>
        </w:tc>
        <w:tc>
          <w:tcPr>
            <w:tcW w:w="1412" w:type="dxa"/>
            <w:tcBorders>
              <w:top w:val="nil"/>
              <w:left w:val="nil"/>
              <w:bottom w:val="single" w:sz="4" w:space="0" w:color="auto"/>
              <w:right w:val="nil"/>
            </w:tcBorders>
            <w:shd w:val="clear" w:color="auto" w:fill="auto"/>
            <w:noWrap/>
            <w:vAlign w:val="bottom"/>
            <w:hideMark/>
          </w:tcPr>
          <w:p w14:paraId="1926D3E7"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0.148</w:t>
            </w:r>
          </w:p>
        </w:tc>
      </w:tr>
      <w:tr w:rsidR="00091FD5" w:rsidRPr="00EF31D3" w14:paraId="6DD0BA67" w14:textId="77777777" w:rsidTr="006F2E1D">
        <w:trPr>
          <w:trHeight w:hRule="exact" w:val="259"/>
          <w:jc w:val="center"/>
        </w:trPr>
        <w:tc>
          <w:tcPr>
            <w:tcW w:w="3664" w:type="dxa"/>
            <w:tcBorders>
              <w:top w:val="nil"/>
              <w:left w:val="nil"/>
              <w:bottom w:val="single" w:sz="4" w:space="0" w:color="auto"/>
              <w:right w:val="single" w:sz="4" w:space="0" w:color="auto"/>
            </w:tcBorders>
            <w:shd w:val="clear" w:color="auto" w:fill="auto"/>
            <w:noWrap/>
            <w:vAlign w:val="bottom"/>
            <w:hideMark/>
          </w:tcPr>
          <w:p w14:paraId="5B2A031B" w14:textId="77777777" w:rsidR="00091FD5" w:rsidRPr="00EF31D3" w:rsidRDefault="00091FD5" w:rsidP="006F2E1D">
            <w:pPr>
              <w:rPr>
                <w:rFonts w:ascii="Garamond" w:eastAsia="ＭＳ Ｐゴシック" w:hAnsi="Garamond"/>
                <w:color w:val="000000"/>
                <w:sz w:val="20"/>
                <w:szCs w:val="20"/>
              </w:rPr>
            </w:pPr>
            <w:r w:rsidRPr="00EF31D3">
              <w:rPr>
                <w:rFonts w:ascii="Garamond" w:eastAsia="ＭＳ Ｐゴシック" w:hAnsi="Garamond"/>
                <w:color w:val="000000"/>
                <w:sz w:val="20"/>
                <w:szCs w:val="20"/>
              </w:rPr>
              <w:t>Observations</w:t>
            </w:r>
          </w:p>
        </w:tc>
        <w:tc>
          <w:tcPr>
            <w:tcW w:w="1412" w:type="dxa"/>
            <w:tcBorders>
              <w:top w:val="nil"/>
              <w:left w:val="nil"/>
              <w:bottom w:val="single" w:sz="4" w:space="0" w:color="auto"/>
              <w:right w:val="nil"/>
            </w:tcBorders>
            <w:shd w:val="clear" w:color="auto" w:fill="auto"/>
            <w:noWrap/>
            <w:vAlign w:val="bottom"/>
            <w:hideMark/>
          </w:tcPr>
          <w:p w14:paraId="75C6184B"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831</w:t>
            </w:r>
          </w:p>
        </w:tc>
        <w:tc>
          <w:tcPr>
            <w:tcW w:w="1412" w:type="dxa"/>
            <w:tcBorders>
              <w:top w:val="nil"/>
              <w:left w:val="nil"/>
              <w:bottom w:val="single" w:sz="4" w:space="0" w:color="auto"/>
              <w:right w:val="single" w:sz="4" w:space="0" w:color="auto"/>
            </w:tcBorders>
            <w:shd w:val="clear" w:color="auto" w:fill="auto"/>
            <w:noWrap/>
            <w:vAlign w:val="bottom"/>
            <w:hideMark/>
          </w:tcPr>
          <w:p w14:paraId="4B9EF9B8"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679</w:t>
            </w:r>
          </w:p>
        </w:tc>
        <w:tc>
          <w:tcPr>
            <w:tcW w:w="1412" w:type="dxa"/>
            <w:tcBorders>
              <w:top w:val="nil"/>
              <w:left w:val="nil"/>
              <w:bottom w:val="single" w:sz="4" w:space="0" w:color="auto"/>
              <w:right w:val="nil"/>
            </w:tcBorders>
            <w:shd w:val="clear" w:color="auto" w:fill="auto"/>
            <w:noWrap/>
            <w:vAlign w:val="bottom"/>
            <w:hideMark/>
          </w:tcPr>
          <w:p w14:paraId="2CDEE714"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665</w:t>
            </w:r>
          </w:p>
        </w:tc>
        <w:tc>
          <w:tcPr>
            <w:tcW w:w="1412" w:type="dxa"/>
            <w:tcBorders>
              <w:top w:val="nil"/>
              <w:left w:val="nil"/>
              <w:bottom w:val="single" w:sz="4" w:space="0" w:color="auto"/>
              <w:right w:val="nil"/>
            </w:tcBorders>
            <w:shd w:val="clear" w:color="auto" w:fill="auto"/>
            <w:noWrap/>
            <w:vAlign w:val="bottom"/>
            <w:hideMark/>
          </w:tcPr>
          <w:p w14:paraId="7E53BEEE"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528</w:t>
            </w:r>
          </w:p>
        </w:tc>
      </w:tr>
    </w:tbl>
    <w:p w14:paraId="7B8BEAB0" w14:textId="77777777" w:rsidR="00091FD5" w:rsidRPr="00EF31D3" w:rsidRDefault="00091FD5" w:rsidP="00091FD5">
      <w:pPr>
        <w:spacing w:line="200" w:lineRule="exact"/>
        <w:rPr>
          <w:rFonts w:ascii="Garamond" w:eastAsia="ＭＳ Ｐゴシック" w:hAnsi="Garamond"/>
          <w:color w:val="000000"/>
          <w:sz w:val="20"/>
          <w:szCs w:val="20"/>
        </w:rPr>
      </w:pPr>
      <w:r w:rsidRPr="00EF31D3">
        <w:rPr>
          <w:rFonts w:ascii="Garamond" w:eastAsia="ＭＳ Ｐゴシック" w:hAnsi="Garamond"/>
          <w:color w:val="000000"/>
          <w:sz w:val="20"/>
          <w:szCs w:val="20"/>
        </w:rPr>
        <w:t>Note: (i) Robust standard errors in parentheses.</w:t>
      </w:r>
    </w:p>
    <w:p w14:paraId="41B76A15" w14:textId="77777777" w:rsidR="00091FD5" w:rsidRPr="00EF31D3" w:rsidRDefault="00091FD5" w:rsidP="00091FD5">
      <w:pPr>
        <w:spacing w:line="200" w:lineRule="exact"/>
        <w:ind w:left="460"/>
        <w:rPr>
          <w:rFonts w:ascii="Garamond" w:eastAsia="ＭＳ Ｐゴシック" w:hAnsi="Garamond"/>
          <w:color w:val="000000"/>
          <w:sz w:val="20"/>
          <w:szCs w:val="20"/>
        </w:rPr>
      </w:pPr>
      <w:r w:rsidRPr="00EF31D3">
        <w:rPr>
          <w:rFonts w:ascii="Garamond" w:eastAsia="ＭＳ Ｐゴシック" w:hAnsi="Garamond"/>
          <w:color w:val="000000"/>
          <w:sz w:val="20"/>
          <w:szCs w:val="20"/>
        </w:rPr>
        <w:t>(ii) Test 1 tests the null hypothesis that Multiple leaders with TMT change = Multiple leaders without TMT change.</w:t>
      </w:r>
      <w:r w:rsidRPr="00EF31D3">
        <w:rPr>
          <w:rFonts w:ascii="Garamond" w:hAnsi="Garamond"/>
          <w:sz w:val="22"/>
        </w:rPr>
        <w:br w:type="page"/>
      </w:r>
    </w:p>
    <w:p w14:paraId="346D831E" w14:textId="77777777" w:rsidR="00091FD5" w:rsidRPr="00EF31D3" w:rsidRDefault="00091FD5" w:rsidP="00091FD5">
      <w:pPr>
        <w:jc w:val="center"/>
        <w:rPr>
          <w:rFonts w:ascii="Garamond" w:hAnsi="Garamond"/>
        </w:rPr>
      </w:pPr>
      <w:r w:rsidRPr="00EF31D3">
        <w:rPr>
          <w:rFonts w:ascii="Garamond" w:hAnsi="Garamond"/>
          <w:sz w:val="22"/>
        </w:rPr>
        <w:t>Table A4: Full Results of Table 5</w:t>
      </w:r>
    </w:p>
    <w:tbl>
      <w:tblPr>
        <w:tblW w:w="8698" w:type="dxa"/>
        <w:jc w:val="right"/>
        <w:tblCellMar>
          <w:left w:w="99" w:type="dxa"/>
          <w:right w:w="99" w:type="dxa"/>
        </w:tblCellMar>
        <w:tblLook w:val="04A0" w:firstRow="1" w:lastRow="0" w:firstColumn="1" w:lastColumn="0" w:noHBand="0" w:noVBand="1"/>
      </w:tblPr>
      <w:tblGrid>
        <w:gridCol w:w="5715"/>
        <w:gridCol w:w="1491"/>
        <w:gridCol w:w="1492"/>
      </w:tblGrid>
      <w:tr w:rsidR="00091FD5" w:rsidRPr="00EF31D3" w14:paraId="07ED6769" w14:textId="77777777" w:rsidTr="006F2E1D">
        <w:trPr>
          <w:trHeight w:hRule="exact" w:val="259"/>
          <w:jc w:val="right"/>
        </w:trPr>
        <w:tc>
          <w:tcPr>
            <w:tcW w:w="5715" w:type="dxa"/>
            <w:tcBorders>
              <w:top w:val="single" w:sz="4" w:space="0" w:color="auto"/>
              <w:left w:val="nil"/>
              <w:bottom w:val="nil"/>
              <w:right w:val="nil"/>
            </w:tcBorders>
            <w:shd w:val="clear" w:color="auto" w:fill="auto"/>
            <w:noWrap/>
            <w:vAlign w:val="bottom"/>
            <w:hideMark/>
          </w:tcPr>
          <w:p w14:paraId="684BE76B" w14:textId="77777777" w:rsidR="00091FD5" w:rsidRPr="00EF31D3" w:rsidRDefault="00091FD5" w:rsidP="006F2E1D">
            <w:pPr>
              <w:rPr>
                <w:rFonts w:ascii="Garamond" w:eastAsia="ＭＳ Ｐゴシック" w:hAnsi="Garamond"/>
                <w:color w:val="000000"/>
                <w:sz w:val="20"/>
                <w:szCs w:val="20"/>
              </w:rPr>
            </w:pPr>
          </w:p>
        </w:tc>
        <w:tc>
          <w:tcPr>
            <w:tcW w:w="2983" w:type="dxa"/>
            <w:gridSpan w:val="2"/>
            <w:tcBorders>
              <w:top w:val="single" w:sz="4" w:space="0" w:color="auto"/>
              <w:left w:val="single" w:sz="4" w:space="0" w:color="auto"/>
              <w:bottom w:val="single" w:sz="4" w:space="0" w:color="auto"/>
              <w:right w:val="nil"/>
            </w:tcBorders>
            <w:shd w:val="clear" w:color="auto" w:fill="auto"/>
            <w:noWrap/>
            <w:vAlign w:val="bottom"/>
            <w:hideMark/>
          </w:tcPr>
          <w:p w14:paraId="42F9E5B0"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DV: Output growth rates</w:t>
            </w:r>
          </w:p>
        </w:tc>
      </w:tr>
      <w:tr w:rsidR="00091FD5" w:rsidRPr="00EF31D3" w14:paraId="5938B08F" w14:textId="77777777" w:rsidTr="006F2E1D">
        <w:trPr>
          <w:trHeight w:hRule="exact" w:val="259"/>
          <w:jc w:val="right"/>
        </w:trPr>
        <w:tc>
          <w:tcPr>
            <w:tcW w:w="5715" w:type="dxa"/>
            <w:tcBorders>
              <w:top w:val="nil"/>
              <w:left w:val="nil"/>
              <w:bottom w:val="single" w:sz="4" w:space="0" w:color="auto"/>
              <w:right w:val="nil"/>
            </w:tcBorders>
            <w:shd w:val="clear" w:color="auto" w:fill="auto"/>
            <w:noWrap/>
            <w:vAlign w:val="bottom"/>
            <w:hideMark/>
          </w:tcPr>
          <w:p w14:paraId="39A4CBC9" w14:textId="77777777" w:rsidR="00091FD5" w:rsidRPr="00EF31D3" w:rsidRDefault="00091FD5" w:rsidP="006F2E1D">
            <w:pPr>
              <w:rPr>
                <w:rFonts w:ascii="Garamond" w:eastAsia="ＭＳ Ｐゴシック" w:hAnsi="Garamond"/>
                <w:color w:val="000000"/>
                <w:sz w:val="20"/>
                <w:szCs w:val="20"/>
              </w:rPr>
            </w:pPr>
            <w:r w:rsidRPr="00EF31D3">
              <w:rPr>
                <w:rFonts w:ascii="Garamond" w:eastAsia="ＭＳ Ｐゴシック" w:hAnsi="Garamond"/>
                <w:color w:val="000000"/>
                <w:sz w:val="20"/>
                <w:szCs w:val="20"/>
              </w:rPr>
              <w:t>VARIABLES</w:t>
            </w:r>
          </w:p>
        </w:tc>
        <w:tc>
          <w:tcPr>
            <w:tcW w:w="1491" w:type="dxa"/>
            <w:tcBorders>
              <w:top w:val="nil"/>
              <w:left w:val="single" w:sz="4" w:space="0" w:color="auto"/>
              <w:bottom w:val="single" w:sz="4" w:space="0" w:color="auto"/>
              <w:right w:val="nil"/>
            </w:tcBorders>
            <w:shd w:val="clear" w:color="auto" w:fill="auto"/>
            <w:noWrap/>
            <w:vAlign w:val="bottom"/>
            <w:hideMark/>
          </w:tcPr>
          <w:p w14:paraId="022AB10B"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3 year</w:t>
            </w:r>
          </w:p>
        </w:tc>
        <w:tc>
          <w:tcPr>
            <w:tcW w:w="1492" w:type="dxa"/>
            <w:tcBorders>
              <w:top w:val="nil"/>
              <w:left w:val="nil"/>
              <w:bottom w:val="single" w:sz="4" w:space="0" w:color="auto"/>
              <w:right w:val="nil"/>
            </w:tcBorders>
            <w:shd w:val="clear" w:color="auto" w:fill="auto"/>
            <w:noWrap/>
            <w:vAlign w:val="bottom"/>
            <w:hideMark/>
          </w:tcPr>
          <w:p w14:paraId="3AD6B05D"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5 year</w:t>
            </w:r>
          </w:p>
        </w:tc>
      </w:tr>
      <w:tr w:rsidR="00091FD5" w:rsidRPr="00EF31D3" w14:paraId="20D47CCC" w14:textId="77777777" w:rsidTr="006F2E1D">
        <w:trPr>
          <w:trHeight w:hRule="exact" w:val="259"/>
          <w:jc w:val="right"/>
        </w:trPr>
        <w:tc>
          <w:tcPr>
            <w:tcW w:w="5715" w:type="dxa"/>
            <w:tcBorders>
              <w:top w:val="nil"/>
              <w:left w:val="nil"/>
              <w:bottom w:val="nil"/>
              <w:right w:val="nil"/>
            </w:tcBorders>
            <w:shd w:val="clear" w:color="auto" w:fill="auto"/>
            <w:noWrap/>
            <w:vAlign w:val="bottom"/>
            <w:hideMark/>
          </w:tcPr>
          <w:p w14:paraId="6EDA4772" w14:textId="77777777" w:rsidR="00091FD5" w:rsidRPr="00EF31D3" w:rsidRDefault="00091FD5" w:rsidP="006F2E1D">
            <w:pPr>
              <w:rPr>
                <w:rFonts w:ascii="Garamond" w:eastAsia="ＭＳ Ｐゴシック" w:hAnsi="Garamond"/>
                <w:color w:val="000000"/>
                <w:sz w:val="20"/>
                <w:szCs w:val="20"/>
              </w:rPr>
            </w:pPr>
            <w:r w:rsidRPr="00EF31D3">
              <w:rPr>
                <w:rFonts w:ascii="Garamond" w:eastAsia="ＭＳ Ｐゴシック" w:hAnsi="Garamond"/>
                <w:color w:val="000000"/>
                <w:sz w:val="20"/>
                <w:szCs w:val="20"/>
              </w:rPr>
              <w:t>Shared leadership with one-time TMT discord-related departure</w:t>
            </w:r>
          </w:p>
        </w:tc>
        <w:tc>
          <w:tcPr>
            <w:tcW w:w="1491" w:type="dxa"/>
            <w:tcBorders>
              <w:top w:val="nil"/>
              <w:left w:val="single" w:sz="4" w:space="0" w:color="auto"/>
              <w:bottom w:val="nil"/>
              <w:right w:val="nil"/>
            </w:tcBorders>
            <w:shd w:val="clear" w:color="auto" w:fill="auto"/>
            <w:noWrap/>
            <w:vAlign w:val="bottom"/>
            <w:hideMark/>
          </w:tcPr>
          <w:p w14:paraId="46F3D707"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0.083</w:t>
            </w:r>
          </w:p>
        </w:tc>
        <w:tc>
          <w:tcPr>
            <w:tcW w:w="1492" w:type="dxa"/>
            <w:tcBorders>
              <w:top w:val="nil"/>
              <w:left w:val="nil"/>
              <w:bottom w:val="nil"/>
              <w:right w:val="nil"/>
            </w:tcBorders>
            <w:shd w:val="clear" w:color="auto" w:fill="auto"/>
            <w:noWrap/>
            <w:vAlign w:val="bottom"/>
            <w:hideMark/>
          </w:tcPr>
          <w:p w14:paraId="138CEFB4"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0.106</w:t>
            </w:r>
          </w:p>
        </w:tc>
      </w:tr>
      <w:tr w:rsidR="00091FD5" w:rsidRPr="00EF31D3" w14:paraId="184086D0" w14:textId="77777777" w:rsidTr="006F2E1D">
        <w:trPr>
          <w:trHeight w:hRule="exact" w:val="259"/>
          <w:jc w:val="right"/>
        </w:trPr>
        <w:tc>
          <w:tcPr>
            <w:tcW w:w="5715" w:type="dxa"/>
            <w:tcBorders>
              <w:top w:val="nil"/>
              <w:left w:val="nil"/>
              <w:bottom w:val="nil"/>
              <w:right w:val="nil"/>
            </w:tcBorders>
            <w:shd w:val="clear" w:color="auto" w:fill="auto"/>
            <w:noWrap/>
            <w:vAlign w:val="bottom"/>
            <w:hideMark/>
          </w:tcPr>
          <w:p w14:paraId="12C45EA0" w14:textId="77777777" w:rsidR="00091FD5" w:rsidRPr="00EF31D3" w:rsidRDefault="00091FD5" w:rsidP="006F2E1D">
            <w:pPr>
              <w:jc w:val="center"/>
              <w:rPr>
                <w:rFonts w:ascii="Garamond" w:eastAsia="ＭＳ Ｐゴシック" w:hAnsi="Garamond"/>
                <w:color w:val="000000"/>
                <w:sz w:val="20"/>
                <w:szCs w:val="20"/>
              </w:rPr>
            </w:pPr>
          </w:p>
        </w:tc>
        <w:tc>
          <w:tcPr>
            <w:tcW w:w="1491" w:type="dxa"/>
            <w:tcBorders>
              <w:top w:val="nil"/>
              <w:left w:val="single" w:sz="4" w:space="0" w:color="auto"/>
              <w:bottom w:val="nil"/>
              <w:right w:val="nil"/>
            </w:tcBorders>
            <w:shd w:val="clear" w:color="auto" w:fill="auto"/>
            <w:noWrap/>
            <w:vAlign w:val="bottom"/>
            <w:hideMark/>
          </w:tcPr>
          <w:p w14:paraId="126EE2AA"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(0.063)</w:t>
            </w:r>
          </w:p>
        </w:tc>
        <w:tc>
          <w:tcPr>
            <w:tcW w:w="1492" w:type="dxa"/>
            <w:tcBorders>
              <w:top w:val="nil"/>
              <w:left w:val="nil"/>
              <w:bottom w:val="nil"/>
              <w:right w:val="nil"/>
            </w:tcBorders>
            <w:shd w:val="clear" w:color="auto" w:fill="auto"/>
            <w:noWrap/>
            <w:vAlign w:val="bottom"/>
            <w:hideMark/>
          </w:tcPr>
          <w:p w14:paraId="42FA529F"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(0.058)</w:t>
            </w:r>
          </w:p>
        </w:tc>
      </w:tr>
      <w:tr w:rsidR="00091FD5" w:rsidRPr="00EF31D3" w14:paraId="4EDFB154" w14:textId="77777777" w:rsidTr="006F2E1D">
        <w:trPr>
          <w:trHeight w:hRule="exact" w:val="259"/>
          <w:jc w:val="right"/>
        </w:trPr>
        <w:tc>
          <w:tcPr>
            <w:tcW w:w="5715" w:type="dxa"/>
            <w:tcBorders>
              <w:top w:val="single" w:sz="4" w:space="0" w:color="auto"/>
              <w:left w:val="nil"/>
              <w:bottom w:val="nil"/>
              <w:right w:val="nil"/>
            </w:tcBorders>
            <w:shd w:val="clear" w:color="auto" w:fill="auto"/>
            <w:noWrap/>
            <w:vAlign w:val="bottom"/>
            <w:hideMark/>
          </w:tcPr>
          <w:p w14:paraId="7E80A65C" w14:textId="77777777" w:rsidR="00091FD5" w:rsidRPr="00EF31D3" w:rsidRDefault="00091FD5" w:rsidP="006F2E1D">
            <w:pPr>
              <w:rPr>
                <w:rFonts w:ascii="Garamond" w:eastAsia="ＭＳ Ｐゴシック" w:hAnsi="Garamond"/>
                <w:color w:val="000000"/>
                <w:sz w:val="20"/>
                <w:szCs w:val="20"/>
              </w:rPr>
            </w:pPr>
            <w:r w:rsidRPr="00EF31D3">
              <w:rPr>
                <w:rFonts w:ascii="Garamond" w:eastAsia="ＭＳ Ｐゴシック" w:hAnsi="Garamond"/>
                <w:color w:val="000000"/>
                <w:sz w:val="20"/>
                <w:szCs w:val="20"/>
              </w:rPr>
              <w:t>Shared leadership with multiple-time TMT discord-related departure</w:t>
            </w:r>
          </w:p>
        </w:tc>
        <w:tc>
          <w:tcPr>
            <w:tcW w:w="1491" w:type="dxa"/>
            <w:tcBorders>
              <w:top w:val="single" w:sz="4" w:space="0" w:color="auto"/>
              <w:left w:val="single" w:sz="4" w:space="0" w:color="auto"/>
              <w:bottom w:val="nil"/>
              <w:right w:val="nil"/>
            </w:tcBorders>
            <w:shd w:val="clear" w:color="auto" w:fill="auto"/>
            <w:noWrap/>
            <w:vAlign w:val="bottom"/>
            <w:hideMark/>
          </w:tcPr>
          <w:p w14:paraId="287B1E98"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-0.167</w:t>
            </w:r>
          </w:p>
        </w:tc>
        <w:tc>
          <w:tcPr>
            <w:tcW w:w="1492" w:type="dxa"/>
            <w:tcBorders>
              <w:top w:val="single" w:sz="4" w:space="0" w:color="auto"/>
              <w:left w:val="nil"/>
              <w:bottom w:val="nil"/>
              <w:right w:val="nil"/>
            </w:tcBorders>
            <w:shd w:val="clear" w:color="auto" w:fill="auto"/>
            <w:noWrap/>
            <w:vAlign w:val="bottom"/>
            <w:hideMark/>
          </w:tcPr>
          <w:p w14:paraId="16517AC6"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-0.226</w:t>
            </w:r>
          </w:p>
        </w:tc>
      </w:tr>
      <w:tr w:rsidR="00091FD5" w:rsidRPr="00EF31D3" w14:paraId="1FB4253D" w14:textId="77777777" w:rsidTr="006F2E1D">
        <w:trPr>
          <w:trHeight w:hRule="exact" w:val="259"/>
          <w:jc w:val="right"/>
        </w:trPr>
        <w:tc>
          <w:tcPr>
            <w:tcW w:w="5715" w:type="dxa"/>
            <w:tcBorders>
              <w:top w:val="nil"/>
              <w:left w:val="nil"/>
              <w:bottom w:val="single" w:sz="4" w:space="0" w:color="auto"/>
              <w:right w:val="nil"/>
            </w:tcBorders>
            <w:shd w:val="clear" w:color="auto" w:fill="auto"/>
            <w:noWrap/>
            <w:vAlign w:val="bottom"/>
            <w:hideMark/>
          </w:tcPr>
          <w:p w14:paraId="76A2D494" w14:textId="77777777" w:rsidR="00091FD5" w:rsidRPr="00EF31D3" w:rsidRDefault="00091FD5" w:rsidP="006F2E1D">
            <w:pPr>
              <w:rPr>
                <w:rFonts w:ascii="Garamond" w:eastAsia="ＭＳ Ｐゴシック" w:hAnsi="Garamond"/>
                <w:color w:val="000000"/>
                <w:sz w:val="20"/>
                <w:szCs w:val="20"/>
              </w:rPr>
            </w:pPr>
          </w:p>
        </w:tc>
        <w:tc>
          <w:tcPr>
            <w:tcW w:w="1491" w:type="dxa"/>
            <w:tcBorders>
              <w:top w:val="nil"/>
              <w:left w:val="single" w:sz="4" w:space="0" w:color="auto"/>
              <w:bottom w:val="single" w:sz="4" w:space="0" w:color="auto"/>
              <w:right w:val="nil"/>
            </w:tcBorders>
            <w:shd w:val="clear" w:color="auto" w:fill="auto"/>
            <w:noWrap/>
            <w:vAlign w:val="bottom"/>
            <w:hideMark/>
          </w:tcPr>
          <w:p w14:paraId="5FC235A3"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(0.086)</w:t>
            </w:r>
          </w:p>
        </w:tc>
        <w:tc>
          <w:tcPr>
            <w:tcW w:w="1492" w:type="dxa"/>
            <w:tcBorders>
              <w:top w:val="nil"/>
              <w:left w:val="nil"/>
              <w:bottom w:val="single" w:sz="4" w:space="0" w:color="auto"/>
              <w:right w:val="nil"/>
            </w:tcBorders>
            <w:shd w:val="clear" w:color="auto" w:fill="auto"/>
            <w:noWrap/>
            <w:vAlign w:val="bottom"/>
            <w:hideMark/>
          </w:tcPr>
          <w:p w14:paraId="3890A26E"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(0.101)</w:t>
            </w:r>
          </w:p>
        </w:tc>
      </w:tr>
      <w:tr w:rsidR="00091FD5" w:rsidRPr="00EF31D3" w14:paraId="73343108" w14:textId="77777777" w:rsidTr="006F2E1D">
        <w:trPr>
          <w:trHeight w:hRule="exact" w:val="259"/>
          <w:jc w:val="right"/>
        </w:trPr>
        <w:tc>
          <w:tcPr>
            <w:tcW w:w="5715" w:type="dxa"/>
            <w:tcBorders>
              <w:top w:val="nil"/>
              <w:left w:val="nil"/>
              <w:bottom w:val="nil"/>
              <w:right w:val="nil"/>
            </w:tcBorders>
            <w:shd w:val="clear" w:color="auto" w:fill="auto"/>
            <w:noWrap/>
            <w:vAlign w:val="bottom"/>
            <w:hideMark/>
          </w:tcPr>
          <w:p w14:paraId="5D054F61" w14:textId="77777777" w:rsidR="00091FD5" w:rsidRPr="00EF31D3" w:rsidRDefault="00091FD5" w:rsidP="006F2E1D">
            <w:pPr>
              <w:rPr>
                <w:rFonts w:ascii="Garamond" w:eastAsia="ＭＳ Ｐゴシック" w:hAnsi="Garamond"/>
                <w:color w:val="000000"/>
                <w:sz w:val="20"/>
                <w:szCs w:val="20"/>
              </w:rPr>
            </w:pPr>
            <w:r w:rsidRPr="00EF31D3">
              <w:rPr>
                <w:rFonts w:ascii="Garamond" w:eastAsia="ＭＳ Ｐゴシック" w:hAnsi="Garamond"/>
                <w:color w:val="000000"/>
                <w:sz w:val="20"/>
                <w:szCs w:val="20"/>
              </w:rPr>
              <w:t>Shared leadership without TMT departure</w:t>
            </w:r>
          </w:p>
        </w:tc>
        <w:tc>
          <w:tcPr>
            <w:tcW w:w="1491" w:type="dxa"/>
            <w:tcBorders>
              <w:top w:val="nil"/>
              <w:left w:val="single" w:sz="4" w:space="0" w:color="auto"/>
              <w:bottom w:val="nil"/>
              <w:right w:val="nil"/>
            </w:tcBorders>
            <w:shd w:val="clear" w:color="auto" w:fill="auto"/>
            <w:noWrap/>
            <w:vAlign w:val="bottom"/>
            <w:hideMark/>
          </w:tcPr>
          <w:p w14:paraId="2FC31B40"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0.098</w:t>
            </w:r>
          </w:p>
        </w:tc>
        <w:tc>
          <w:tcPr>
            <w:tcW w:w="1492" w:type="dxa"/>
            <w:tcBorders>
              <w:top w:val="nil"/>
              <w:left w:val="nil"/>
              <w:bottom w:val="nil"/>
              <w:right w:val="nil"/>
            </w:tcBorders>
            <w:shd w:val="clear" w:color="auto" w:fill="auto"/>
            <w:noWrap/>
            <w:vAlign w:val="bottom"/>
            <w:hideMark/>
          </w:tcPr>
          <w:p w14:paraId="6AF92603"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0.134</w:t>
            </w:r>
          </w:p>
        </w:tc>
      </w:tr>
      <w:tr w:rsidR="00091FD5" w:rsidRPr="00EF31D3" w14:paraId="61AB4527" w14:textId="77777777" w:rsidTr="006F2E1D">
        <w:trPr>
          <w:trHeight w:hRule="exact" w:val="259"/>
          <w:jc w:val="right"/>
        </w:trPr>
        <w:tc>
          <w:tcPr>
            <w:tcW w:w="5715" w:type="dxa"/>
            <w:tcBorders>
              <w:top w:val="nil"/>
              <w:left w:val="nil"/>
              <w:bottom w:val="nil"/>
              <w:right w:val="nil"/>
            </w:tcBorders>
            <w:shd w:val="clear" w:color="auto" w:fill="auto"/>
            <w:noWrap/>
            <w:vAlign w:val="bottom"/>
            <w:hideMark/>
          </w:tcPr>
          <w:p w14:paraId="3449E822" w14:textId="77777777" w:rsidR="00091FD5" w:rsidRPr="00EF31D3" w:rsidRDefault="00091FD5" w:rsidP="006F2E1D">
            <w:pPr>
              <w:jc w:val="center"/>
              <w:rPr>
                <w:rFonts w:ascii="Garamond" w:eastAsia="ＭＳ Ｐゴシック" w:hAnsi="Garamond"/>
                <w:color w:val="000000"/>
                <w:sz w:val="20"/>
                <w:szCs w:val="20"/>
              </w:rPr>
            </w:pPr>
          </w:p>
        </w:tc>
        <w:tc>
          <w:tcPr>
            <w:tcW w:w="1491" w:type="dxa"/>
            <w:tcBorders>
              <w:top w:val="nil"/>
              <w:left w:val="single" w:sz="4" w:space="0" w:color="auto"/>
              <w:bottom w:val="nil"/>
              <w:right w:val="nil"/>
            </w:tcBorders>
            <w:shd w:val="clear" w:color="auto" w:fill="auto"/>
            <w:noWrap/>
            <w:vAlign w:val="bottom"/>
            <w:hideMark/>
          </w:tcPr>
          <w:p w14:paraId="125B2D4E"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(0.048)</w:t>
            </w:r>
          </w:p>
        </w:tc>
        <w:tc>
          <w:tcPr>
            <w:tcW w:w="1492" w:type="dxa"/>
            <w:tcBorders>
              <w:top w:val="nil"/>
              <w:left w:val="nil"/>
              <w:bottom w:val="nil"/>
              <w:right w:val="nil"/>
            </w:tcBorders>
            <w:shd w:val="clear" w:color="auto" w:fill="auto"/>
            <w:noWrap/>
            <w:vAlign w:val="bottom"/>
            <w:hideMark/>
          </w:tcPr>
          <w:p w14:paraId="4EE5D1B7"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(0.047)</w:t>
            </w:r>
          </w:p>
        </w:tc>
      </w:tr>
      <w:tr w:rsidR="00091FD5" w:rsidRPr="00EF31D3" w14:paraId="2B878378" w14:textId="77777777" w:rsidTr="006F2E1D">
        <w:trPr>
          <w:trHeight w:hRule="exact" w:val="259"/>
          <w:jc w:val="right"/>
        </w:trPr>
        <w:tc>
          <w:tcPr>
            <w:tcW w:w="5715" w:type="dxa"/>
            <w:tcBorders>
              <w:top w:val="single" w:sz="4" w:space="0" w:color="auto"/>
              <w:left w:val="nil"/>
              <w:bottom w:val="nil"/>
              <w:right w:val="nil"/>
            </w:tcBorders>
            <w:shd w:val="clear" w:color="auto" w:fill="auto"/>
            <w:noWrap/>
            <w:vAlign w:val="bottom"/>
            <w:hideMark/>
          </w:tcPr>
          <w:p w14:paraId="0288C3AF" w14:textId="77777777" w:rsidR="00091FD5" w:rsidRPr="00EF31D3" w:rsidRDefault="00091FD5" w:rsidP="006F2E1D">
            <w:pPr>
              <w:rPr>
                <w:rFonts w:ascii="Garamond" w:eastAsia="ＭＳ Ｐゴシック" w:hAnsi="Garamond"/>
                <w:color w:val="000000"/>
                <w:sz w:val="20"/>
                <w:szCs w:val="20"/>
              </w:rPr>
            </w:pPr>
            <w:r w:rsidRPr="00EF31D3">
              <w:rPr>
                <w:rFonts w:ascii="Garamond" w:eastAsia="ＭＳ Ｐゴシック" w:hAnsi="Garamond"/>
                <w:color w:val="000000"/>
                <w:sz w:val="20"/>
                <w:szCs w:val="20"/>
              </w:rPr>
              <w:t>Number of TMT members</w:t>
            </w:r>
          </w:p>
        </w:tc>
        <w:tc>
          <w:tcPr>
            <w:tcW w:w="1491" w:type="dxa"/>
            <w:tcBorders>
              <w:top w:val="single" w:sz="4" w:space="0" w:color="auto"/>
              <w:left w:val="single" w:sz="4" w:space="0" w:color="auto"/>
              <w:bottom w:val="nil"/>
              <w:right w:val="nil"/>
            </w:tcBorders>
            <w:shd w:val="clear" w:color="auto" w:fill="auto"/>
            <w:noWrap/>
            <w:vAlign w:val="bottom"/>
            <w:hideMark/>
          </w:tcPr>
          <w:p w14:paraId="53C7D43C"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0.035</w:t>
            </w:r>
          </w:p>
        </w:tc>
        <w:tc>
          <w:tcPr>
            <w:tcW w:w="1492" w:type="dxa"/>
            <w:tcBorders>
              <w:top w:val="single" w:sz="4" w:space="0" w:color="auto"/>
              <w:left w:val="nil"/>
              <w:bottom w:val="nil"/>
              <w:right w:val="nil"/>
            </w:tcBorders>
            <w:shd w:val="clear" w:color="auto" w:fill="auto"/>
            <w:noWrap/>
            <w:vAlign w:val="bottom"/>
            <w:hideMark/>
          </w:tcPr>
          <w:p w14:paraId="3425DC77"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0.040</w:t>
            </w:r>
          </w:p>
        </w:tc>
      </w:tr>
      <w:tr w:rsidR="00091FD5" w:rsidRPr="00EF31D3" w14:paraId="2CC5253C" w14:textId="77777777" w:rsidTr="006F2E1D">
        <w:trPr>
          <w:trHeight w:hRule="exact" w:val="259"/>
          <w:jc w:val="right"/>
        </w:trPr>
        <w:tc>
          <w:tcPr>
            <w:tcW w:w="5715" w:type="dxa"/>
            <w:tcBorders>
              <w:top w:val="nil"/>
              <w:left w:val="nil"/>
              <w:bottom w:val="single" w:sz="4" w:space="0" w:color="auto"/>
              <w:right w:val="nil"/>
            </w:tcBorders>
            <w:shd w:val="clear" w:color="auto" w:fill="auto"/>
            <w:noWrap/>
            <w:vAlign w:val="bottom"/>
            <w:hideMark/>
          </w:tcPr>
          <w:p w14:paraId="08CB5BF4" w14:textId="77777777" w:rsidR="00091FD5" w:rsidRPr="00EF31D3" w:rsidRDefault="00091FD5" w:rsidP="006F2E1D">
            <w:pPr>
              <w:rPr>
                <w:rFonts w:ascii="Garamond" w:eastAsia="ＭＳ Ｐゴシック" w:hAnsi="Garamond"/>
                <w:color w:val="000000"/>
                <w:sz w:val="20"/>
                <w:szCs w:val="20"/>
              </w:rPr>
            </w:pPr>
          </w:p>
        </w:tc>
        <w:tc>
          <w:tcPr>
            <w:tcW w:w="1491" w:type="dxa"/>
            <w:tcBorders>
              <w:top w:val="nil"/>
              <w:left w:val="single" w:sz="4" w:space="0" w:color="auto"/>
              <w:bottom w:val="single" w:sz="4" w:space="0" w:color="auto"/>
              <w:right w:val="nil"/>
            </w:tcBorders>
            <w:shd w:val="clear" w:color="auto" w:fill="auto"/>
            <w:noWrap/>
            <w:vAlign w:val="bottom"/>
            <w:hideMark/>
          </w:tcPr>
          <w:p w14:paraId="7C934C72"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(0.027)</w:t>
            </w:r>
          </w:p>
        </w:tc>
        <w:tc>
          <w:tcPr>
            <w:tcW w:w="1492" w:type="dxa"/>
            <w:tcBorders>
              <w:top w:val="nil"/>
              <w:left w:val="nil"/>
              <w:bottom w:val="single" w:sz="4" w:space="0" w:color="auto"/>
              <w:right w:val="nil"/>
            </w:tcBorders>
            <w:shd w:val="clear" w:color="auto" w:fill="auto"/>
            <w:noWrap/>
            <w:vAlign w:val="bottom"/>
            <w:hideMark/>
          </w:tcPr>
          <w:p w14:paraId="39E8A315"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(0.023)</w:t>
            </w:r>
          </w:p>
        </w:tc>
      </w:tr>
      <w:tr w:rsidR="00091FD5" w:rsidRPr="00EF31D3" w14:paraId="5CBE8FF2" w14:textId="77777777" w:rsidTr="006F2E1D">
        <w:trPr>
          <w:trHeight w:hRule="exact" w:val="259"/>
          <w:jc w:val="right"/>
        </w:trPr>
        <w:tc>
          <w:tcPr>
            <w:tcW w:w="5715" w:type="dxa"/>
            <w:tcBorders>
              <w:top w:val="nil"/>
              <w:left w:val="nil"/>
              <w:bottom w:val="nil"/>
              <w:right w:val="nil"/>
            </w:tcBorders>
            <w:shd w:val="clear" w:color="auto" w:fill="auto"/>
            <w:noWrap/>
            <w:vAlign w:val="bottom"/>
            <w:hideMark/>
          </w:tcPr>
          <w:p w14:paraId="22324903" w14:textId="77777777" w:rsidR="00091FD5" w:rsidRPr="00EF31D3" w:rsidRDefault="00091FD5" w:rsidP="006F2E1D">
            <w:pPr>
              <w:rPr>
                <w:rFonts w:ascii="Garamond" w:eastAsia="ＭＳ Ｐゴシック" w:hAnsi="Garamond"/>
                <w:color w:val="000000"/>
                <w:sz w:val="20"/>
                <w:szCs w:val="20"/>
              </w:rPr>
            </w:pPr>
            <w:r w:rsidRPr="00EF31D3">
              <w:rPr>
                <w:rFonts w:ascii="Garamond" w:eastAsia="ＭＳ Ｐゴシック" w:hAnsi="Garamond"/>
                <w:color w:val="000000"/>
                <w:sz w:val="20"/>
                <w:szCs w:val="20"/>
              </w:rPr>
              <w:t>Functional diversity of TMT</w:t>
            </w:r>
          </w:p>
        </w:tc>
        <w:tc>
          <w:tcPr>
            <w:tcW w:w="1491" w:type="dxa"/>
            <w:tcBorders>
              <w:top w:val="nil"/>
              <w:left w:val="single" w:sz="4" w:space="0" w:color="auto"/>
              <w:bottom w:val="nil"/>
              <w:right w:val="nil"/>
            </w:tcBorders>
            <w:shd w:val="clear" w:color="auto" w:fill="auto"/>
            <w:noWrap/>
            <w:vAlign w:val="bottom"/>
            <w:hideMark/>
          </w:tcPr>
          <w:p w14:paraId="7E27C63D"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0.081</w:t>
            </w:r>
          </w:p>
        </w:tc>
        <w:tc>
          <w:tcPr>
            <w:tcW w:w="1492" w:type="dxa"/>
            <w:tcBorders>
              <w:top w:val="nil"/>
              <w:left w:val="nil"/>
              <w:bottom w:val="nil"/>
              <w:right w:val="nil"/>
            </w:tcBorders>
            <w:shd w:val="clear" w:color="auto" w:fill="auto"/>
            <w:noWrap/>
            <w:vAlign w:val="bottom"/>
            <w:hideMark/>
          </w:tcPr>
          <w:p w14:paraId="56ECFD4E"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0.071</w:t>
            </w:r>
          </w:p>
        </w:tc>
      </w:tr>
      <w:tr w:rsidR="00091FD5" w:rsidRPr="00EF31D3" w14:paraId="1D8A7F22" w14:textId="77777777" w:rsidTr="006F2E1D">
        <w:trPr>
          <w:trHeight w:hRule="exact" w:val="259"/>
          <w:jc w:val="right"/>
        </w:trPr>
        <w:tc>
          <w:tcPr>
            <w:tcW w:w="5715" w:type="dxa"/>
            <w:tcBorders>
              <w:top w:val="nil"/>
              <w:left w:val="nil"/>
              <w:bottom w:val="nil"/>
              <w:right w:val="nil"/>
            </w:tcBorders>
            <w:shd w:val="clear" w:color="auto" w:fill="auto"/>
            <w:noWrap/>
            <w:vAlign w:val="bottom"/>
            <w:hideMark/>
          </w:tcPr>
          <w:p w14:paraId="15A5255C" w14:textId="77777777" w:rsidR="00091FD5" w:rsidRPr="00EF31D3" w:rsidRDefault="00091FD5" w:rsidP="006F2E1D">
            <w:pPr>
              <w:jc w:val="center"/>
              <w:rPr>
                <w:rFonts w:ascii="Garamond" w:eastAsia="ＭＳ Ｐゴシック" w:hAnsi="Garamond"/>
                <w:color w:val="000000"/>
                <w:sz w:val="20"/>
                <w:szCs w:val="20"/>
              </w:rPr>
            </w:pPr>
          </w:p>
        </w:tc>
        <w:tc>
          <w:tcPr>
            <w:tcW w:w="1491" w:type="dxa"/>
            <w:tcBorders>
              <w:top w:val="nil"/>
              <w:left w:val="single" w:sz="4" w:space="0" w:color="auto"/>
              <w:bottom w:val="nil"/>
              <w:right w:val="nil"/>
            </w:tcBorders>
            <w:shd w:val="clear" w:color="auto" w:fill="auto"/>
            <w:noWrap/>
            <w:vAlign w:val="bottom"/>
            <w:hideMark/>
          </w:tcPr>
          <w:p w14:paraId="7B970A38"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(0.057)</w:t>
            </w:r>
          </w:p>
        </w:tc>
        <w:tc>
          <w:tcPr>
            <w:tcW w:w="1492" w:type="dxa"/>
            <w:tcBorders>
              <w:top w:val="nil"/>
              <w:left w:val="nil"/>
              <w:bottom w:val="nil"/>
              <w:right w:val="nil"/>
            </w:tcBorders>
            <w:shd w:val="clear" w:color="auto" w:fill="auto"/>
            <w:noWrap/>
            <w:vAlign w:val="bottom"/>
            <w:hideMark/>
          </w:tcPr>
          <w:p w14:paraId="6C6FF157"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(0.059)</w:t>
            </w:r>
          </w:p>
        </w:tc>
      </w:tr>
      <w:tr w:rsidR="00091FD5" w:rsidRPr="00EF31D3" w14:paraId="7F492E4A" w14:textId="77777777" w:rsidTr="006F2E1D">
        <w:trPr>
          <w:trHeight w:hRule="exact" w:val="259"/>
          <w:jc w:val="right"/>
        </w:trPr>
        <w:tc>
          <w:tcPr>
            <w:tcW w:w="5715" w:type="dxa"/>
            <w:tcBorders>
              <w:top w:val="single" w:sz="4" w:space="0" w:color="auto"/>
              <w:left w:val="nil"/>
              <w:bottom w:val="nil"/>
              <w:right w:val="nil"/>
            </w:tcBorders>
            <w:shd w:val="clear" w:color="auto" w:fill="auto"/>
            <w:noWrap/>
            <w:vAlign w:val="bottom"/>
            <w:hideMark/>
          </w:tcPr>
          <w:p w14:paraId="653BFDD0" w14:textId="77777777" w:rsidR="00091FD5" w:rsidRPr="00EF31D3" w:rsidRDefault="00091FD5" w:rsidP="006F2E1D">
            <w:pPr>
              <w:rPr>
                <w:rFonts w:ascii="Garamond" w:eastAsia="ＭＳ Ｐゴシック" w:hAnsi="Garamond"/>
                <w:color w:val="000000"/>
                <w:sz w:val="20"/>
                <w:szCs w:val="20"/>
              </w:rPr>
            </w:pPr>
            <w:r w:rsidRPr="00EF31D3">
              <w:rPr>
                <w:rFonts w:ascii="Garamond" w:eastAsia="ＭＳ Ｐゴシック" w:hAnsi="Garamond"/>
                <w:color w:val="000000"/>
                <w:sz w:val="20"/>
                <w:szCs w:val="20"/>
              </w:rPr>
              <w:t xml:space="preserve">Number of engineers </w:t>
            </w:r>
          </w:p>
        </w:tc>
        <w:tc>
          <w:tcPr>
            <w:tcW w:w="1491" w:type="dxa"/>
            <w:tcBorders>
              <w:top w:val="single" w:sz="4" w:space="0" w:color="auto"/>
              <w:left w:val="single" w:sz="4" w:space="0" w:color="auto"/>
              <w:bottom w:val="nil"/>
              <w:right w:val="nil"/>
            </w:tcBorders>
            <w:shd w:val="clear" w:color="auto" w:fill="auto"/>
            <w:noWrap/>
            <w:vAlign w:val="bottom"/>
            <w:hideMark/>
          </w:tcPr>
          <w:p w14:paraId="4984F2D2"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0.172</w:t>
            </w:r>
          </w:p>
        </w:tc>
        <w:tc>
          <w:tcPr>
            <w:tcW w:w="1492" w:type="dxa"/>
            <w:tcBorders>
              <w:top w:val="single" w:sz="4" w:space="0" w:color="auto"/>
              <w:left w:val="nil"/>
              <w:bottom w:val="nil"/>
              <w:right w:val="nil"/>
            </w:tcBorders>
            <w:shd w:val="clear" w:color="auto" w:fill="auto"/>
            <w:noWrap/>
            <w:vAlign w:val="bottom"/>
            <w:hideMark/>
          </w:tcPr>
          <w:p w14:paraId="0C644F77"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0.133</w:t>
            </w:r>
          </w:p>
        </w:tc>
      </w:tr>
      <w:tr w:rsidR="00091FD5" w:rsidRPr="00EF31D3" w14:paraId="1713B350" w14:textId="77777777" w:rsidTr="006F2E1D">
        <w:trPr>
          <w:trHeight w:hRule="exact" w:val="259"/>
          <w:jc w:val="right"/>
        </w:trPr>
        <w:tc>
          <w:tcPr>
            <w:tcW w:w="5715" w:type="dxa"/>
            <w:tcBorders>
              <w:top w:val="nil"/>
              <w:left w:val="nil"/>
              <w:bottom w:val="single" w:sz="4" w:space="0" w:color="auto"/>
              <w:right w:val="nil"/>
            </w:tcBorders>
            <w:shd w:val="clear" w:color="auto" w:fill="auto"/>
            <w:noWrap/>
            <w:vAlign w:val="bottom"/>
            <w:hideMark/>
          </w:tcPr>
          <w:p w14:paraId="3581D793" w14:textId="77777777" w:rsidR="00091FD5" w:rsidRPr="00EF31D3" w:rsidRDefault="00091FD5" w:rsidP="006F2E1D">
            <w:pPr>
              <w:rPr>
                <w:rFonts w:ascii="Garamond" w:eastAsia="ＭＳ Ｐゴシック" w:hAnsi="Garamond"/>
                <w:color w:val="000000"/>
                <w:sz w:val="20"/>
                <w:szCs w:val="20"/>
              </w:rPr>
            </w:pPr>
          </w:p>
        </w:tc>
        <w:tc>
          <w:tcPr>
            <w:tcW w:w="1491" w:type="dxa"/>
            <w:tcBorders>
              <w:top w:val="nil"/>
              <w:left w:val="single" w:sz="4" w:space="0" w:color="auto"/>
              <w:bottom w:val="single" w:sz="4" w:space="0" w:color="auto"/>
              <w:right w:val="nil"/>
            </w:tcBorders>
            <w:shd w:val="clear" w:color="auto" w:fill="auto"/>
            <w:noWrap/>
            <w:vAlign w:val="bottom"/>
            <w:hideMark/>
          </w:tcPr>
          <w:p w14:paraId="513804A2"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(0.032)</w:t>
            </w:r>
          </w:p>
        </w:tc>
        <w:tc>
          <w:tcPr>
            <w:tcW w:w="1492" w:type="dxa"/>
            <w:tcBorders>
              <w:top w:val="nil"/>
              <w:left w:val="nil"/>
              <w:bottom w:val="single" w:sz="4" w:space="0" w:color="auto"/>
              <w:right w:val="nil"/>
            </w:tcBorders>
            <w:shd w:val="clear" w:color="auto" w:fill="auto"/>
            <w:noWrap/>
            <w:vAlign w:val="bottom"/>
            <w:hideMark/>
          </w:tcPr>
          <w:p w14:paraId="6D1699B5"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(0.036)</w:t>
            </w:r>
          </w:p>
        </w:tc>
      </w:tr>
      <w:tr w:rsidR="00091FD5" w:rsidRPr="00EF31D3" w14:paraId="67D36BCD" w14:textId="77777777" w:rsidTr="006F2E1D">
        <w:trPr>
          <w:trHeight w:hRule="exact" w:val="259"/>
          <w:jc w:val="right"/>
        </w:trPr>
        <w:tc>
          <w:tcPr>
            <w:tcW w:w="5715" w:type="dxa"/>
            <w:tcBorders>
              <w:top w:val="nil"/>
              <w:left w:val="nil"/>
              <w:bottom w:val="nil"/>
              <w:right w:val="nil"/>
            </w:tcBorders>
            <w:shd w:val="clear" w:color="auto" w:fill="auto"/>
            <w:noWrap/>
            <w:vAlign w:val="bottom"/>
            <w:hideMark/>
          </w:tcPr>
          <w:p w14:paraId="69D2AF98" w14:textId="77777777" w:rsidR="00091FD5" w:rsidRPr="00EF31D3" w:rsidRDefault="00091FD5" w:rsidP="006F2E1D">
            <w:pPr>
              <w:rPr>
                <w:rFonts w:ascii="Garamond" w:eastAsia="ＭＳ Ｐゴシック" w:hAnsi="Garamond"/>
                <w:color w:val="000000"/>
                <w:sz w:val="20"/>
                <w:szCs w:val="20"/>
              </w:rPr>
            </w:pPr>
            <w:r w:rsidRPr="00EF31D3">
              <w:rPr>
                <w:rFonts w:ascii="Garamond" w:eastAsia="ＭＳ Ｐゴシック" w:hAnsi="Garamond"/>
                <w:color w:val="000000"/>
                <w:sz w:val="20"/>
                <w:szCs w:val="20"/>
              </w:rPr>
              <w:t>Market knowledge index</w:t>
            </w:r>
          </w:p>
        </w:tc>
        <w:tc>
          <w:tcPr>
            <w:tcW w:w="1491" w:type="dxa"/>
            <w:tcBorders>
              <w:top w:val="nil"/>
              <w:left w:val="single" w:sz="4" w:space="0" w:color="auto"/>
              <w:bottom w:val="nil"/>
              <w:right w:val="nil"/>
            </w:tcBorders>
            <w:shd w:val="clear" w:color="auto" w:fill="auto"/>
            <w:noWrap/>
            <w:vAlign w:val="bottom"/>
            <w:hideMark/>
          </w:tcPr>
          <w:p w14:paraId="52A74883"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-0.045</w:t>
            </w:r>
          </w:p>
        </w:tc>
        <w:tc>
          <w:tcPr>
            <w:tcW w:w="1492" w:type="dxa"/>
            <w:tcBorders>
              <w:top w:val="nil"/>
              <w:left w:val="nil"/>
              <w:bottom w:val="nil"/>
              <w:right w:val="nil"/>
            </w:tcBorders>
            <w:shd w:val="clear" w:color="auto" w:fill="auto"/>
            <w:noWrap/>
            <w:vAlign w:val="bottom"/>
            <w:hideMark/>
          </w:tcPr>
          <w:p w14:paraId="7695B1D0"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-0.040</w:t>
            </w:r>
          </w:p>
        </w:tc>
      </w:tr>
      <w:tr w:rsidR="00091FD5" w:rsidRPr="00EF31D3" w14:paraId="5FF7D848" w14:textId="77777777" w:rsidTr="006F2E1D">
        <w:trPr>
          <w:trHeight w:hRule="exact" w:val="259"/>
          <w:jc w:val="right"/>
        </w:trPr>
        <w:tc>
          <w:tcPr>
            <w:tcW w:w="5715" w:type="dxa"/>
            <w:tcBorders>
              <w:top w:val="nil"/>
              <w:left w:val="nil"/>
              <w:bottom w:val="nil"/>
              <w:right w:val="nil"/>
            </w:tcBorders>
            <w:shd w:val="clear" w:color="auto" w:fill="auto"/>
            <w:noWrap/>
            <w:vAlign w:val="bottom"/>
            <w:hideMark/>
          </w:tcPr>
          <w:p w14:paraId="34DB7F66" w14:textId="77777777" w:rsidR="00091FD5" w:rsidRPr="00EF31D3" w:rsidRDefault="00091FD5" w:rsidP="006F2E1D">
            <w:pPr>
              <w:jc w:val="center"/>
              <w:rPr>
                <w:rFonts w:ascii="Garamond" w:eastAsia="ＭＳ Ｐゴシック" w:hAnsi="Garamond"/>
                <w:color w:val="000000"/>
                <w:sz w:val="20"/>
                <w:szCs w:val="20"/>
              </w:rPr>
            </w:pPr>
          </w:p>
        </w:tc>
        <w:tc>
          <w:tcPr>
            <w:tcW w:w="1491" w:type="dxa"/>
            <w:tcBorders>
              <w:top w:val="nil"/>
              <w:left w:val="single" w:sz="4" w:space="0" w:color="auto"/>
              <w:bottom w:val="nil"/>
              <w:right w:val="nil"/>
            </w:tcBorders>
            <w:shd w:val="clear" w:color="auto" w:fill="auto"/>
            <w:noWrap/>
            <w:vAlign w:val="bottom"/>
            <w:hideMark/>
          </w:tcPr>
          <w:p w14:paraId="63B3436B"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(0.049)</w:t>
            </w:r>
          </w:p>
        </w:tc>
        <w:tc>
          <w:tcPr>
            <w:tcW w:w="1492" w:type="dxa"/>
            <w:tcBorders>
              <w:top w:val="nil"/>
              <w:left w:val="nil"/>
              <w:bottom w:val="nil"/>
              <w:right w:val="nil"/>
            </w:tcBorders>
            <w:shd w:val="clear" w:color="auto" w:fill="auto"/>
            <w:noWrap/>
            <w:vAlign w:val="bottom"/>
            <w:hideMark/>
          </w:tcPr>
          <w:p w14:paraId="6F2E5821"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(0.048)</w:t>
            </w:r>
          </w:p>
        </w:tc>
      </w:tr>
      <w:tr w:rsidR="00091FD5" w:rsidRPr="00EF31D3" w14:paraId="7F6B2695" w14:textId="77777777" w:rsidTr="006F2E1D">
        <w:trPr>
          <w:trHeight w:hRule="exact" w:val="259"/>
          <w:jc w:val="right"/>
        </w:trPr>
        <w:tc>
          <w:tcPr>
            <w:tcW w:w="5715" w:type="dxa"/>
            <w:tcBorders>
              <w:top w:val="single" w:sz="4" w:space="0" w:color="auto"/>
              <w:left w:val="nil"/>
              <w:bottom w:val="nil"/>
              <w:right w:val="nil"/>
            </w:tcBorders>
            <w:shd w:val="clear" w:color="auto" w:fill="auto"/>
            <w:noWrap/>
            <w:vAlign w:val="bottom"/>
            <w:hideMark/>
          </w:tcPr>
          <w:p w14:paraId="42312A62" w14:textId="77777777" w:rsidR="00091FD5" w:rsidRPr="00EF31D3" w:rsidRDefault="00091FD5" w:rsidP="006F2E1D">
            <w:pPr>
              <w:rPr>
                <w:rFonts w:ascii="Garamond" w:eastAsia="ＭＳ Ｐゴシック" w:hAnsi="Garamond"/>
                <w:color w:val="000000"/>
                <w:sz w:val="20"/>
                <w:szCs w:val="20"/>
              </w:rPr>
            </w:pPr>
            <w:r w:rsidRPr="00EF31D3">
              <w:rPr>
                <w:rFonts w:ascii="Garamond" w:eastAsia="ＭＳ Ｐゴシック" w:hAnsi="Garamond"/>
                <w:color w:val="000000"/>
                <w:sz w:val="20"/>
                <w:szCs w:val="20"/>
              </w:rPr>
              <w:t>Financial knowledge index</w:t>
            </w:r>
          </w:p>
        </w:tc>
        <w:tc>
          <w:tcPr>
            <w:tcW w:w="1491" w:type="dxa"/>
            <w:tcBorders>
              <w:top w:val="single" w:sz="4" w:space="0" w:color="auto"/>
              <w:left w:val="single" w:sz="4" w:space="0" w:color="auto"/>
              <w:bottom w:val="nil"/>
              <w:right w:val="nil"/>
            </w:tcBorders>
            <w:shd w:val="clear" w:color="auto" w:fill="auto"/>
            <w:noWrap/>
            <w:vAlign w:val="bottom"/>
            <w:hideMark/>
          </w:tcPr>
          <w:p w14:paraId="7333BE7A"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0.005</w:t>
            </w:r>
          </w:p>
        </w:tc>
        <w:tc>
          <w:tcPr>
            <w:tcW w:w="1492" w:type="dxa"/>
            <w:tcBorders>
              <w:top w:val="single" w:sz="4" w:space="0" w:color="auto"/>
              <w:left w:val="nil"/>
              <w:bottom w:val="nil"/>
              <w:right w:val="nil"/>
            </w:tcBorders>
            <w:shd w:val="clear" w:color="auto" w:fill="auto"/>
            <w:noWrap/>
            <w:vAlign w:val="bottom"/>
            <w:hideMark/>
          </w:tcPr>
          <w:p w14:paraId="231F3619"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-0.078</w:t>
            </w:r>
          </w:p>
        </w:tc>
      </w:tr>
      <w:tr w:rsidR="00091FD5" w:rsidRPr="00EF31D3" w14:paraId="187DB2EE" w14:textId="77777777" w:rsidTr="006F2E1D">
        <w:trPr>
          <w:trHeight w:hRule="exact" w:val="259"/>
          <w:jc w:val="right"/>
        </w:trPr>
        <w:tc>
          <w:tcPr>
            <w:tcW w:w="5715" w:type="dxa"/>
            <w:tcBorders>
              <w:top w:val="nil"/>
              <w:left w:val="nil"/>
              <w:bottom w:val="single" w:sz="4" w:space="0" w:color="auto"/>
              <w:right w:val="nil"/>
            </w:tcBorders>
            <w:shd w:val="clear" w:color="auto" w:fill="auto"/>
            <w:noWrap/>
            <w:vAlign w:val="bottom"/>
            <w:hideMark/>
          </w:tcPr>
          <w:p w14:paraId="4CB42999" w14:textId="77777777" w:rsidR="00091FD5" w:rsidRPr="00EF31D3" w:rsidRDefault="00091FD5" w:rsidP="006F2E1D">
            <w:pPr>
              <w:rPr>
                <w:rFonts w:ascii="Garamond" w:eastAsia="ＭＳ Ｐゴシック" w:hAnsi="Garamond"/>
                <w:color w:val="000000"/>
                <w:sz w:val="20"/>
                <w:szCs w:val="20"/>
              </w:rPr>
            </w:pPr>
          </w:p>
        </w:tc>
        <w:tc>
          <w:tcPr>
            <w:tcW w:w="1491" w:type="dxa"/>
            <w:tcBorders>
              <w:top w:val="nil"/>
              <w:left w:val="single" w:sz="4" w:space="0" w:color="auto"/>
              <w:bottom w:val="single" w:sz="4" w:space="0" w:color="auto"/>
              <w:right w:val="nil"/>
            </w:tcBorders>
            <w:shd w:val="clear" w:color="auto" w:fill="auto"/>
            <w:noWrap/>
            <w:vAlign w:val="bottom"/>
            <w:hideMark/>
          </w:tcPr>
          <w:p w14:paraId="36ACBC02"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(0.053)</w:t>
            </w:r>
          </w:p>
        </w:tc>
        <w:tc>
          <w:tcPr>
            <w:tcW w:w="1492" w:type="dxa"/>
            <w:tcBorders>
              <w:top w:val="nil"/>
              <w:left w:val="nil"/>
              <w:bottom w:val="single" w:sz="4" w:space="0" w:color="auto"/>
              <w:right w:val="nil"/>
            </w:tcBorders>
            <w:shd w:val="clear" w:color="auto" w:fill="auto"/>
            <w:noWrap/>
            <w:vAlign w:val="bottom"/>
            <w:hideMark/>
          </w:tcPr>
          <w:p w14:paraId="1BB56202"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(0.059)</w:t>
            </w:r>
          </w:p>
        </w:tc>
      </w:tr>
      <w:tr w:rsidR="00091FD5" w:rsidRPr="00EF31D3" w14:paraId="73BFBEEB" w14:textId="77777777" w:rsidTr="006F2E1D">
        <w:trPr>
          <w:trHeight w:hRule="exact" w:val="259"/>
          <w:jc w:val="right"/>
        </w:trPr>
        <w:tc>
          <w:tcPr>
            <w:tcW w:w="5715" w:type="dxa"/>
            <w:tcBorders>
              <w:top w:val="single" w:sz="4" w:space="0" w:color="auto"/>
              <w:left w:val="nil"/>
              <w:bottom w:val="nil"/>
              <w:right w:val="nil"/>
            </w:tcBorders>
            <w:shd w:val="clear" w:color="auto" w:fill="auto"/>
            <w:noWrap/>
            <w:vAlign w:val="bottom"/>
            <w:hideMark/>
          </w:tcPr>
          <w:p w14:paraId="294623E3" w14:textId="77777777" w:rsidR="00091FD5" w:rsidRPr="00EF31D3" w:rsidRDefault="00091FD5" w:rsidP="006F2E1D">
            <w:pPr>
              <w:rPr>
                <w:rFonts w:ascii="Garamond" w:eastAsia="ＭＳ Ｐゴシック" w:hAnsi="Garamond"/>
                <w:color w:val="000000"/>
                <w:sz w:val="20"/>
                <w:szCs w:val="20"/>
              </w:rPr>
            </w:pPr>
            <w:r w:rsidRPr="00EF31D3">
              <w:rPr>
                <w:rFonts w:ascii="Garamond" w:eastAsia="ＭＳ Ｐゴシック" w:hAnsi="Garamond"/>
                <w:color w:val="000000"/>
                <w:sz w:val="20"/>
                <w:szCs w:val="20"/>
              </w:rPr>
              <w:t>Firm age</w:t>
            </w:r>
          </w:p>
        </w:tc>
        <w:tc>
          <w:tcPr>
            <w:tcW w:w="1491" w:type="dxa"/>
            <w:tcBorders>
              <w:top w:val="single" w:sz="4" w:space="0" w:color="auto"/>
              <w:left w:val="single" w:sz="4" w:space="0" w:color="auto"/>
              <w:bottom w:val="nil"/>
              <w:right w:val="nil"/>
            </w:tcBorders>
            <w:shd w:val="clear" w:color="auto" w:fill="auto"/>
            <w:noWrap/>
            <w:vAlign w:val="bottom"/>
            <w:hideMark/>
          </w:tcPr>
          <w:p w14:paraId="02DB83A0"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0.053</w:t>
            </w:r>
          </w:p>
        </w:tc>
        <w:tc>
          <w:tcPr>
            <w:tcW w:w="1492" w:type="dxa"/>
            <w:tcBorders>
              <w:top w:val="single" w:sz="4" w:space="0" w:color="auto"/>
              <w:left w:val="nil"/>
              <w:bottom w:val="nil"/>
              <w:right w:val="nil"/>
            </w:tcBorders>
            <w:shd w:val="clear" w:color="auto" w:fill="auto"/>
            <w:noWrap/>
            <w:vAlign w:val="bottom"/>
            <w:hideMark/>
          </w:tcPr>
          <w:p w14:paraId="3A554188"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0.065</w:t>
            </w:r>
          </w:p>
        </w:tc>
      </w:tr>
      <w:tr w:rsidR="00091FD5" w:rsidRPr="00EF31D3" w14:paraId="01C3708E" w14:textId="77777777" w:rsidTr="006F2E1D">
        <w:trPr>
          <w:trHeight w:hRule="exact" w:val="259"/>
          <w:jc w:val="right"/>
        </w:trPr>
        <w:tc>
          <w:tcPr>
            <w:tcW w:w="5715" w:type="dxa"/>
            <w:tcBorders>
              <w:top w:val="nil"/>
              <w:left w:val="nil"/>
              <w:bottom w:val="single" w:sz="4" w:space="0" w:color="auto"/>
              <w:right w:val="nil"/>
            </w:tcBorders>
            <w:shd w:val="clear" w:color="auto" w:fill="auto"/>
            <w:noWrap/>
            <w:vAlign w:val="bottom"/>
            <w:hideMark/>
          </w:tcPr>
          <w:p w14:paraId="1E0C3D47" w14:textId="77777777" w:rsidR="00091FD5" w:rsidRPr="00EF31D3" w:rsidRDefault="00091FD5" w:rsidP="006F2E1D">
            <w:pPr>
              <w:jc w:val="center"/>
              <w:rPr>
                <w:rFonts w:ascii="Garamond" w:eastAsia="ＭＳ Ｐゴシック" w:hAnsi="Garamond"/>
                <w:color w:val="000000"/>
                <w:sz w:val="20"/>
                <w:szCs w:val="20"/>
              </w:rPr>
            </w:pPr>
          </w:p>
        </w:tc>
        <w:tc>
          <w:tcPr>
            <w:tcW w:w="1491" w:type="dxa"/>
            <w:tcBorders>
              <w:top w:val="nil"/>
              <w:left w:val="single" w:sz="4" w:space="0" w:color="auto"/>
              <w:bottom w:val="single" w:sz="4" w:space="0" w:color="auto"/>
              <w:right w:val="nil"/>
            </w:tcBorders>
            <w:shd w:val="clear" w:color="auto" w:fill="auto"/>
            <w:noWrap/>
            <w:vAlign w:val="bottom"/>
            <w:hideMark/>
          </w:tcPr>
          <w:p w14:paraId="569782AA"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(0.021)</w:t>
            </w:r>
          </w:p>
        </w:tc>
        <w:tc>
          <w:tcPr>
            <w:tcW w:w="1492" w:type="dxa"/>
            <w:tcBorders>
              <w:top w:val="nil"/>
              <w:left w:val="nil"/>
              <w:bottom w:val="single" w:sz="4" w:space="0" w:color="auto"/>
              <w:right w:val="nil"/>
            </w:tcBorders>
            <w:shd w:val="clear" w:color="auto" w:fill="auto"/>
            <w:noWrap/>
            <w:vAlign w:val="bottom"/>
            <w:hideMark/>
          </w:tcPr>
          <w:p w14:paraId="0D7CA49A"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(0.027)</w:t>
            </w:r>
          </w:p>
        </w:tc>
      </w:tr>
      <w:tr w:rsidR="00091FD5" w:rsidRPr="00EF31D3" w14:paraId="3EBA1C39" w14:textId="77777777" w:rsidTr="006F2E1D">
        <w:trPr>
          <w:trHeight w:hRule="exact" w:val="259"/>
          <w:jc w:val="right"/>
        </w:trPr>
        <w:tc>
          <w:tcPr>
            <w:tcW w:w="5715" w:type="dxa"/>
            <w:tcBorders>
              <w:top w:val="single" w:sz="4" w:space="0" w:color="auto"/>
              <w:left w:val="nil"/>
              <w:bottom w:val="nil"/>
              <w:right w:val="nil"/>
            </w:tcBorders>
            <w:shd w:val="clear" w:color="auto" w:fill="auto"/>
            <w:noWrap/>
            <w:vAlign w:val="bottom"/>
            <w:hideMark/>
          </w:tcPr>
          <w:p w14:paraId="41C1AB70" w14:textId="77777777" w:rsidR="00091FD5" w:rsidRPr="00EF31D3" w:rsidRDefault="00091FD5" w:rsidP="006F2E1D">
            <w:pPr>
              <w:rPr>
                <w:rFonts w:ascii="Garamond" w:eastAsia="ＭＳ Ｐゴシック" w:hAnsi="Garamond"/>
                <w:color w:val="000000"/>
                <w:sz w:val="20"/>
                <w:szCs w:val="20"/>
              </w:rPr>
            </w:pPr>
            <w:r w:rsidRPr="00EF31D3">
              <w:rPr>
                <w:rFonts w:ascii="Garamond" w:eastAsia="ＭＳ Ｐゴシック" w:hAnsi="Garamond"/>
                <w:color w:val="000000"/>
                <w:sz w:val="20"/>
                <w:szCs w:val="20"/>
              </w:rPr>
              <w:t>Current output</w:t>
            </w:r>
          </w:p>
        </w:tc>
        <w:tc>
          <w:tcPr>
            <w:tcW w:w="1491" w:type="dxa"/>
            <w:tcBorders>
              <w:top w:val="single" w:sz="4" w:space="0" w:color="auto"/>
              <w:left w:val="single" w:sz="4" w:space="0" w:color="auto"/>
              <w:bottom w:val="nil"/>
              <w:right w:val="nil"/>
            </w:tcBorders>
            <w:shd w:val="clear" w:color="auto" w:fill="auto"/>
            <w:noWrap/>
            <w:vAlign w:val="bottom"/>
            <w:hideMark/>
          </w:tcPr>
          <w:p w14:paraId="3DDAB5D7"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-0.673</w:t>
            </w:r>
          </w:p>
        </w:tc>
        <w:tc>
          <w:tcPr>
            <w:tcW w:w="1492" w:type="dxa"/>
            <w:tcBorders>
              <w:top w:val="single" w:sz="4" w:space="0" w:color="auto"/>
              <w:left w:val="nil"/>
              <w:bottom w:val="nil"/>
              <w:right w:val="nil"/>
            </w:tcBorders>
            <w:shd w:val="clear" w:color="auto" w:fill="auto"/>
            <w:noWrap/>
            <w:vAlign w:val="bottom"/>
            <w:hideMark/>
          </w:tcPr>
          <w:p w14:paraId="0A7ED4E5"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-0.818</w:t>
            </w:r>
          </w:p>
        </w:tc>
      </w:tr>
      <w:tr w:rsidR="00091FD5" w:rsidRPr="00EF31D3" w14:paraId="648DC29C" w14:textId="77777777" w:rsidTr="006F2E1D">
        <w:trPr>
          <w:trHeight w:hRule="exact" w:val="259"/>
          <w:jc w:val="right"/>
        </w:trPr>
        <w:tc>
          <w:tcPr>
            <w:tcW w:w="5715" w:type="dxa"/>
            <w:tcBorders>
              <w:top w:val="nil"/>
              <w:left w:val="nil"/>
              <w:bottom w:val="nil"/>
              <w:right w:val="nil"/>
            </w:tcBorders>
            <w:shd w:val="clear" w:color="auto" w:fill="auto"/>
            <w:noWrap/>
            <w:vAlign w:val="bottom"/>
            <w:hideMark/>
          </w:tcPr>
          <w:p w14:paraId="04D9980B" w14:textId="77777777" w:rsidR="00091FD5" w:rsidRPr="00EF31D3" w:rsidRDefault="00091FD5" w:rsidP="006F2E1D">
            <w:pPr>
              <w:jc w:val="center"/>
              <w:rPr>
                <w:rFonts w:ascii="Garamond" w:eastAsia="ＭＳ Ｐゴシック" w:hAnsi="Garamond"/>
                <w:color w:val="000000"/>
                <w:sz w:val="20"/>
                <w:szCs w:val="20"/>
              </w:rPr>
            </w:pPr>
          </w:p>
        </w:tc>
        <w:tc>
          <w:tcPr>
            <w:tcW w:w="1491" w:type="dxa"/>
            <w:tcBorders>
              <w:top w:val="nil"/>
              <w:left w:val="single" w:sz="4" w:space="0" w:color="auto"/>
              <w:bottom w:val="nil"/>
              <w:right w:val="nil"/>
            </w:tcBorders>
            <w:shd w:val="clear" w:color="auto" w:fill="auto"/>
            <w:noWrap/>
            <w:vAlign w:val="bottom"/>
            <w:hideMark/>
          </w:tcPr>
          <w:p w14:paraId="2AAA8F9A"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(0.039)</w:t>
            </w:r>
          </w:p>
        </w:tc>
        <w:tc>
          <w:tcPr>
            <w:tcW w:w="1492" w:type="dxa"/>
            <w:tcBorders>
              <w:top w:val="nil"/>
              <w:left w:val="nil"/>
              <w:bottom w:val="nil"/>
              <w:right w:val="nil"/>
            </w:tcBorders>
            <w:shd w:val="clear" w:color="auto" w:fill="auto"/>
            <w:noWrap/>
            <w:vAlign w:val="bottom"/>
            <w:hideMark/>
          </w:tcPr>
          <w:p w14:paraId="6C53C3DC"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(0.033)</w:t>
            </w:r>
          </w:p>
        </w:tc>
      </w:tr>
      <w:tr w:rsidR="00091FD5" w:rsidRPr="00EF31D3" w14:paraId="6783C933" w14:textId="77777777" w:rsidTr="006F2E1D">
        <w:trPr>
          <w:trHeight w:hRule="exact" w:val="259"/>
          <w:jc w:val="right"/>
        </w:trPr>
        <w:tc>
          <w:tcPr>
            <w:tcW w:w="5715" w:type="dxa"/>
            <w:tcBorders>
              <w:top w:val="single" w:sz="4" w:space="0" w:color="auto"/>
              <w:left w:val="nil"/>
              <w:bottom w:val="nil"/>
              <w:right w:val="nil"/>
            </w:tcBorders>
            <w:shd w:val="clear" w:color="auto" w:fill="auto"/>
            <w:noWrap/>
            <w:vAlign w:val="bottom"/>
            <w:hideMark/>
          </w:tcPr>
          <w:p w14:paraId="2D6FC5E5" w14:textId="77777777" w:rsidR="00091FD5" w:rsidRPr="00EF31D3" w:rsidRDefault="00091FD5" w:rsidP="006F2E1D">
            <w:pPr>
              <w:rPr>
                <w:rFonts w:ascii="Garamond" w:eastAsia="ＭＳ Ｐゴシック" w:hAnsi="Garamond"/>
                <w:color w:val="000000"/>
                <w:sz w:val="20"/>
                <w:szCs w:val="20"/>
              </w:rPr>
            </w:pPr>
            <w:r w:rsidRPr="00EF31D3">
              <w:rPr>
                <w:rFonts w:ascii="Garamond" w:eastAsia="ＭＳ Ｐゴシック" w:hAnsi="Garamond"/>
                <w:color w:val="000000"/>
                <w:sz w:val="20"/>
                <w:szCs w:val="20"/>
              </w:rPr>
              <w:t>Constant</w:t>
            </w:r>
          </w:p>
        </w:tc>
        <w:tc>
          <w:tcPr>
            <w:tcW w:w="1491" w:type="dxa"/>
            <w:tcBorders>
              <w:top w:val="single" w:sz="4" w:space="0" w:color="auto"/>
              <w:left w:val="single" w:sz="4" w:space="0" w:color="auto"/>
              <w:bottom w:val="nil"/>
              <w:right w:val="nil"/>
            </w:tcBorders>
            <w:shd w:val="clear" w:color="auto" w:fill="auto"/>
            <w:noWrap/>
            <w:vAlign w:val="bottom"/>
            <w:hideMark/>
          </w:tcPr>
          <w:p w14:paraId="3407B942"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5.944</w:t>
            </w:r>
          </w:p>
        </w:tc>
        <w:tc>
          <w:tcPr>
            <w:tcW w:w="1492" w:type="dxa"/>
            <w:tcBorders>
              <w:top w:val="single" w:sz="4" w:space="0" w:color="auto"/>
              <w:left w:val="nil"/>
              <w:bottom w:val="nil"/>
              <w:right w:val="nil"/>
            </w:tcBorders>
            <w:shd w:val="clear" w:color="auto" w:fill="auto"/>
            <w:noWrap/>
            <w:vAlign w:val="bottom"/>
            <w:hideMark/>
          </w:tcPr>
          <w:p w14:paraId="275AF55D"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7.668</w:t>
            </w:r>
          </w:p>
        </w:tc>
      </w:tr>
      <w:tr w:rsidR="00091FD5" w:rsidRPr="00EF31D3" w14:paraId="4F831F50" w14:textId="77777777" w:rsidTr="006F2E1D">
        <w:trPr>
          <w:trHeight w:hRule="exact" w:val="259"/>
          <w:jc w:val="right"/>
        </w:trPr>
        <w:tc>
          <w:tcPr>
            <w:tcW w:w="5715" w:type="dxa"/>
            <w:tcBorders>
              <w:top w:val="nil"/>
              <w:left w:val="nil"/>
              <w:bottom w:val="single" w:sz="4" w:space="0" w:color="auto"/>
              <w:right w:val="nil"/>
            </w:tcBorders>
            <w:shd w:val="clear" w:color="auto" w:fill="auto"/>
            <w:noWrap/>
            <w:vAlign w:val="bottom"/>
            <w:hideMark/>
          </w:tcPr>
          <w:p w14:paraId="45CA9041" w14:textId="77777777" w:rsidR="00091FD5" w:rsidRPr="00EF31D3" w:rsidRDefault="00091FD5" w:rsidP="006F2E1D">
            <w:pPr>
              <w:rPr>
                <w:rFonts w:ascii="Garamond" w:eastAsia="ＭＳ Ｐゴシック" w:hAnsi="Garamond"/>
                <w:color w:val="000000"/>
                <w:sz w:val="20"/>
                <w:szCs w:val="20"/>
              </w:rPr>
            </w:pPr>
          </w:p>
        </w:tc>
        <w:tc>
          <w:tcPr>
            <w:tcW w:w="1491" w:type="dxa"/>
            <w:tcBorders>
              <w:top w:val="nil"/>
              <w:left w:val="single" w:sz="4" w:space="0" w:color="auto"/>
              <w:bottom w:val="single" w:sz="4" w:space="0" w:color="auto"/>
              <w:right w:val="nil"/>
            </w:tcBorders>
            <w:shd w:val="clear" w:color="auto" w:fill="auto"/>
            <w:noWrap/>
            <w:vAlign w:val="bottom"/>
            <w:hideMark/>
          </w:tcPr>
          <w:p w14:paraId="070CE894"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(0.354)</w:t>
            </w:r>
          </w:p>
        </w:tc>
        <w:tc>
          <w:tcPr>
            <w:tcW w:w="1492" w:type="dxa"/>
            <w:tcBorders>
              <w:top w:val="nil"/>
              <w:left w:val="nil"/>
              <w:bottom w:val="single" w:sz="4" w:space="0" w:color="auto"/>
              <w:right w:val="nil"/>
            </w:tcBorders>
            <w:shd w:val="clear" w:color="auto" w:fill="auto"/>
            <w:noWrap/>
            <w:vAlign w:val="bottom"/>
            <w:hideMark/>
          </w:tcPr>
          <w:p w14:paraId="15433CE0"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(0.369)</w:t>
            </w:r>
          </w:p>
        </w:tc>
      </w:tr>
      <w:tr w:rsidR="00091FD5" w:rsidRPr="00EF31D3" w14:paraId="3DA4E4B5" w14:textId="77777777" w:rsidTr="006F2E1D">
        <w:trPr>
          <w:trHeight w:hRule="exact" w:val="259"/>
          <w:jc w:val="right"/>
        </w:trPr>
        <w:tc>
          <w:tcPr>
            <w:tcW w:w="5715" w:type="dxa"/>
            <w:tcBorders>
              <w:top w:val="nil"/>
              <w:left w:val="nil"/>
              <w:bottom w:val="single" w:sz="4" w:space="0" w:color="auto"/>
              <w:right w:val="nil"/>
            </w:tcBorders>
            <w:shd w:val="clear" w:color="auto" w:fill="auto"/>
            <w:noWrap/>
            <w:vAlign w:val="bottom"/>
            <w:hideMark/>
          </w:tcPr>
          <w:p w14:paraId="745513E8" w14:textId="77777777" w:rsidR="00091FD5" w:rsidRPr="00EF31D3" w:rsidRDefault="00091FD5" w:rsidP="006F2E1D">
            <w:pPr>
              <w:rPr>
                <w:rFonts w:ascii="Garamond" w:eastAsia="ＭＳ Ｐゴシック" w:hAnsi="Garamond"/>
                <w:color w:val="000000"/>
                <w:sz w:val="20"/>
                <w:szCs w:val="20"/>
              </w:rPr>
            </w:pPr>
            <w:r w:rsidRPr="00EF31D3">
              <w:rPr>
                <w:rFonts w:ascii="Garamond" w:eastAsia="ＭＳ Ｐゴシック" w:hAnsi="Garamond"/>
                <w:color w:val="000000"/>
                <w:sz w:val="20"/>
                <w:szCs w:val="20"/>
              </w:rPr>
              <w:t>P-value for test 1</w:t>
            </w:r>
          </w:p>
        </w:tc>
        <w:tc>
          <w:tcPr>
            <w:tcW w:w="1491" w:type="dxa"/>
            <w:tcBorders>
              <w:top w:val="nil"/>
              <w:left w:val="single" w:sz="4" w:space="0" w:color="auto"/>
              <w:bottom w:val="single" w:sz="4" w:space="0" w:color="auto"/>
              <w:right w:val="nil"/>
            </w:tcBorders>
            <w:shd w:val="clear" w:color="auto" w:fill="auto"/>
            <w:noWrap/>
            <w:vAlign w:val="bottom"/>
            <w:hideMark/>
          </w:tcPr>
          <w:p w14:paraId="7EE98EEF"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0.795</w:t>
            </w:r>
          </w:p>
        </w:tc>
        <w:tc>
          <w:tcPr>
            <w:tcW w:w="1492" w:type="dxa"/>
            <w:tcBorders>
              <w:top w:val="nil"/>
              <w:left w:val="nil"/>
              <w:bottom w:val="single" w:sz="4" w:space="0" w:color="auto"/>
              <w:right w:val="nil"/>
            </w:tcBorders>
            <w:shd w:val="clear" w:color="auto" w:fill="auto"/>
            <w:noWrap/>
            <w:vAlign w:val="bottom"/>
            <w:hideMark/>
          </w:tcPr>
          <w:p w14:paraId="611D5724"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0.629</w:t>
            </w:r>
          </w:p>
        </w:tc>
      </w:tr>
      <w:tr w:rsidR="00091FD5" w:rsidRPr="00EF31D3" w14:paraId="3CF3C98F" w14:textId="77777777" w:rsidTr="006F2E1D">
        <w:trPr>
          <w:trHeight w:hRule="exact" w:val="259"/>
          <w:jc w:val="right"/>
        </w:trPr>
        <w:tc>
          <w:tcPr>
            <w:tcW w:w="5715" w:type="dxa"/>
            <w:tcBorders>
              <w:top w:val="nil"/>
              <w:left w:val="nil"/>
              <w:bottom w:val="single" w:sz="4" w:space="0" w:color="auto"/>
              <w:right w:val="nil"/>
            </w:tcBorders>
            <w:shd w:val="clear" w:color="auto" w:fill="auto"/>
            <w:noWrap/>
            <w:vAlign w:val="bottom"/>
            <w:hideMark/>
          </w:tcPr>
          <w:p w14:paraId="79E6CB6B" w14:textId="77777777" w:rsidR="00091FD5" w:rsidRPr="00EF31D3" w:rsidRDefault="00091FD5" w:rsidP="006F2E1D">
            <w:pPr>
              <w:rPr>
                <w:rFonts w:ascii="Garamond" w:eastAsia="ＭＳ Ｐゴシック" w:hAnsi="Garamond"/>
                <w:color w:val="000000"/>
                <w:sz w:val="20"/>
                <w:szCs w:val="20"/>
              </w:rPr>
            </w:pPr>
            <w:r w:rsidRPr="00EF31D3">
              <w:rPr>
                <w:rFonts w:ascii="Garamond" w:eastAsia="ＭＳ Ｐゴシック" w:hAnsi="Garamond"/>
                <w:color w:val="000000"/>
                <w:sz w:val="20"/>
                <w:szCs w:val="20"/>
              </w:rPr>
              <w:t>P-value for test 2</w:t>
            </w:r>
          </w:p>
        </w:tc>
        <w:tc>
          <w:tcPr>
            <w:tcW w:w="1491" w:type="dxa"/>
            <w:tcBorders>
              <w:top w:val="nil"/>
              <w:left w:val="single" w:sz="4" w:space="0" w:color="auto"/>
              <w:bottom w:val="single" w:sz="4" w:space="0" w:color="auto"/>
              <w:right w:val="nil"/>
            </w:tcBorders>
            <w:shd w:val="clear" w:color="auto" w:fill="auto"/>
            <w:noWrap/>
            <w:vAlign w:val="bottom"/>
            <w:hideMark/>
          </w:tcPr>
          <w:p w14:paraId="2616B5A5"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0.002</w:t>
            </w:r>
          </w:p>
        </w:tc>
        <w:tc>
          <w:tcPr>
            <w:tcW w:w="1492" w:type="dxa"/>
            <w:tcBorders>
              <w:top w:val="nil"/>
              <w:left w:val="nil"/>
              <w:bottom w:val="single" w:sz="4" w:space="0" w:color="auto"/>
              <w:right w:val="nil"/>
            </w:tcBorders>
            <w:shd w:val="clear" w:color="auto" w:fill="auto"/>
            <w:noWrap/>
            <w:vAlign w:val="bottom"/>
            <w:hideMark/>
          </w:tcPr>
          <w:p w14:paraId="50433276"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0.001</w:t>
            </w:r>
          </w:p>
        </w:tc>
      </w:tr>
      <w:tr w:rsidR="00091FD5" w:rsidRPr="00EF31D3" w14:paraId="7EF65EC0" w14:textId="77777777" w:rsidTr="006F2E1D">
        <w:trPr>
          <w:trHeight w:hRule="exact" w:val="259"/>
          <w:jc w:val="right"/>
        </w:trPr>
        <w:tc>
          <w:tcPr>
            <w:tcW w:w="5715" w:type="dxa"/>
            <w:tcBorders>
              <w:top w:val="nil"/>
              <w:left w:val="nil"/>
              <w:bottom w:val="single" w:sz="4" w:space="0" w:color="auto"/>
              <w:right w:val="nil"/>
            </w:tcBorders>
            <w:shd w:val="clear" w:color="auto" w:fill="auto"/>
            <w:noWrap/>
            <w:vAlign w:val="bottom"/>
            <w:hideMark/>
          </w:tcPr>
          <w:p w14:paraId="6F8853FB" w14:textId="77777777" w:rsidR="00091FD5" w:rsidRPr="00EF31D3" w:rsidRDefault="00091FD5" w:rsidP="006F2E1D">
            <w:pPr>
              <w:rPr>
                <w:rFonts w:ascii="Garamond" w:eastAsia="ＭＳ Ｐゴシック" w:hAnsi="Garamond"/>
                <w:color w:val="000000"/>
                <w:sz w:val="20"/>
                <w:szCs w:val="20"/>
              </w:rPr>
            </w:pPr>
            <w:r w:rsidRPr="00EF31D3">
              <w:rPr>
                <w:rFonts w:ascii="Garamond" w:eastAsia="ＭＳ Ｐゴシック" w:hAnsi="Garamond"/>
                <w:color w:val="000000"/>
                <w:sz w:val="20"/>
                <w:szCs w:val="20"/>
              </w:rPr>
              <w:t>Observations</w:t>
            </w:r>
          </w:p>
        </w:tc>
        <w:tc>
          <w:tcPr>
            <w:tcW w:w="1491" w:type="dxa"/>
            <w:tcBorders>
              <w:top w:val="single" w:sz="4" w:space="0" w:color="auto"/>
              <w:left w:val="single" w:sz="4" w:space="0" w:color="auto"/>
              <w:bottom w:val="single" w:sz="4" w:space="0" w:color="auto"/>
              <w:right w:val="nil"/>
            </w:tcBorders>
            <w:shd w:val="clear" w:color="auto" w:fill="auto"/>
            <w:noWrap/>
            <w:vAlign w:val="bottom"/>
            <w:hideMark/>
          </w:tcPr>
          <w:p w14:paraId="5C0AA6A3"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799</w:t>
            </w:r>
          </w:p>
        </w:tc>
        <w:tc>
          <w:tcPr>
            <w:tcW w:w="1492" w:type="dxa"/>
            <w:tcBorders>
              <w:top w:val="single" w:sz="4" w:space="0" w:color="auto"/>
              <w:left w:val="nil"/>
              <w:bottom w:val="single" w:sz="4" w:space="0" w:color="auto"/>
              <w:right w:val="nil"/>
            </w:tcBorders>
            <w:shd w:val="clear" w:color="auto" w:fill="auto"/>
            <w:noWrap/>
            <w:vAlign w:val="bottom"/>
            <w:hideMark/>
          </w:tcPr>
          <w:p w14:paraId="1FA7AF22"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653</w:t>
            </w:r>
          </w:p>
        </w:tc>
      </w:tr>
      <w:tr w:rsidR="00091FD5" w:rsidRPr="00EF31D3" w14:paraId="73C4984B" w14:textId="77777777" w:rsidTr="006F2E1D">
        <w:trPr>
          <w:trHeight w:hRule="exact" w:val="259"/>
          <w:jc w:val="right"/>
        </w:trPr>
        <w:tc>
          <w:tcPr>
            <w:tcW w:w="5715" w:type="dxa"/>
            <w:tcBorders>
              <w:top w:val="nil"/>
              <w:left w:val="nil"/>
              <w:bottom w:val="single" w:sz="4" w:space="0" w:color="auto"/>
              <w:right w:val="nil"/>
            </w:tcBorders>
            <w:shd w:val="clear" w:color="auto" w:fill="auto"/>
            <w:noWrap/>
            <w:vAlign w:val="bottom"/>
            <w:hideMark/>
          </w:tcPr>
          <w:p w14:paraId="4C9DDCD1" w14:textId="77777777" w:rsidR="00091FD5" w:rsidRPr="00EF31D3" w:rsidRDefault="00091FD5" w:rsidP="006F2E1D">
            <w:pPr>
              <w:rPr>
                <w:rFonts w:ascii="Garamond" w:eastAsia="ＭＳ Ｐゴシック" w:hAnsi="Garamond"/>
                <w:color w:val="000000"/>
                <w:sz w:val="20"/>
                <w:szCs w:val="20"/>
              </w:rPr>
            </w:pPr>
            <w:r w:rsidRPr="00EF31D3">
              <w:rPr>
                <w:rFonts w:ascii="Garamond" w:eastAsia="ＭＳ Ｐゴシック" w:hAnsi="Garamond"/>
                <w:color w:val="000000"/>
                <w:sz w:val="20"/>
                <w:szCs w:val="20"/>
              </w:rPr>
              <w:t>R-squared</w:t>
            </w:r>
          </w:p>
        </w:tc>
        <w:tc>
          <w:tcPr>
            <w:tcW w:w="1491" w:type="dxa"/>
            <w:tcBorders>
              <w:top w:val="single" w:sz="4" w:space="0" w:color="auto"/>
              <w:left w:val="single" w:sz="4" w:space="0" w:color="auto"/>
              <w:bottom w:val="single" w:sz="4" w:space="0" w:color="auto"/>
              <w:right w:val="nil"/>
            </w:tcBorders>
            <w:shd w:val="clear" w:color="auto" w:fill="auto"/>
            <w:noWrap/>
            <w:vAlign w:val="bottom"/>
            <w:hideMark/>
          </w:tcPr>
          <w:p w14:paraId="5F2D1B82"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0.808</w:t>
            </w:r>
          </w:p>
        </w:tc>
        <w:tc>
          <w:tcPr>
            <w:tcW w:w="1492" w:type="dxa"/>
            <w:tcBorders>
              <w:top w:val="single" w:sz="4" w:space="0" w:color="auto"/>
              <w:left w:val="nil"/>
              <w:bottom w:val="single" w:sz="4" w:space="0" w:color="auto"/>
              <w:right w:val="nil"/>
            </w:tcBorders>
            <w:shd w:val="clear" w:color="auto" w:fill="auto"/>
            <w:noWrap/>
            <w:vAlign w:val="bottom"/>
            <w:hideMark/>
          </w:tcPr>
          <w:p w14:paraId="60854568"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hAnsi="Garamond"/>
                <w:color w:val="000000"/>
                <w:sz w:val="20"/>
                <w:szCs w:val="20"/>
              </w:rPr>
              <w:t>0.878</w:t>
            </w:r>
          </w:p>
        </w:tc>
      </w:tr>
    </w:tbl>
    <w:p w14:paraId="58137C91" w14:textId="77777777" w:rsidR="00091FD5" w:rsidRPr="00EF31D3" w:rsidRDefault="00091FD5" w:rsidP="00091FD5">
      <w:pPr>
        <w:spacing w:line="200" w:lineRule="exact"/>
        <w:rPr>
          <w:rFonts w:ascii="Garamond" w:eastAsia="ＭＳ Ｐゴシック" w:hAnsi="Garamond"/>
          <w:color w:val="000000"/>
          <w:sz w:val="20"/>
          <w:szCs w:val="20"/>
        </w:rPr>
      </w:pPr>
      <w:r w:rsidRPr="00EF31D3">
        <w:rPr>
          <w:rFonts w:ascii="Garamond" w:eastAsia="ＭＳ Ｐゴシック" w:hAnsi="Garamond"/>
          <w:color w:val="000000"/>
          <w:sz w:val="20"/>
          <w:szCs w:val="20"/>
        </w:rPr>
        <w:t>Note: (i) Robust standard errors in parentheses.</w:t>
      </w:r>
    </w:p>
    <w:p w14:paraId="7E9EA24F" w14:textId="77777777" w:rsidR="00091FD5" w:rsidRPr="00EF31D3" w:rsidRDefault="00091FD5" w:rsidP="00091FD5">
      <w:pPr>
        <w:spacing w:line="200" w:lineRule="exact"/>
        <w:ind w:left="460"/>
        <w:rPr>
          <w:rFonts w:ascii="Garamond" w:eastAsia="ＭＳ Ｐゴシック" w:hAnsi="Garamond"/>
          <w:color w:val="000000"/>
          <w:sz w:val="20"/>
          <w:szCs w:val="20"/>
        </w:rPr>
      </w:pPr>
      <w:r w:rsidRPr="00EF31D3">
        <w:rPr>
          <w:rFonts w:ascii="Garamond" w:eastAsia="ＭＳ Ｐゴシック" w:hAnsi="Garamond"/>
          <w:color w:val="000000"/>
          <w:sz w:val="20"/>
          <w:szCs w:val="20"/>
        </w:rPr>
        <w:t xml:space="preserve">(ii) Test 1 tests the null hypothesis that Multiple leaders with one-time TMT discord departure = Multiple leaders without TMT departure. </w:t>
      </w:r>
    </w:p>
    <w:p w14:paraId="26C5B686" w14:textId="77777777" w:rsidR="00091FD5" w:rsidRPr="00EF31D3" w:rsidRDefault="00091FD5" w:rsidP="00091FD5">
      <w:pPr>
        <w:spacing w:line="200" w:lineRule="exact"/>
        <w:ind w:left="460"/>
        <w:rPr>
          <w:rFonts w:ascii="Garamond" w:hAnsi="Garamond"/>
          <w:sz w:val="20"/>
          <w:szCs w:val="20"/>
        </w:rPr>
      </w:pPr>
      <w:r w:rsidRPr="00EF31D3">
        <w:rPr>
          <w:rFonts w:ascii="Garamond" w:eastAsia="ＭＳ Ｐゴシック" w:hAnsi="Garamond"/>
          <w:color w:val="000000"/>
          <w:sz w:val="20"/>
          <w:szCs w:val="20"/>
        </w:rPr>
        <w:t xml:space="preserve">(iii) T Test 2 tests the null hypothesis that Multiple leaders with multiple-time TMT discord departure = Multiple leaders without TMT departure. </w:t>
      </w:r>
    </w:p>
    <w:p w14:paraId="09F7F60B" w14:textId="77777777" w:rsidR="00091FD5" w:rsidRPr="00EF31D3" w:rsidRDefault="00091FD5" w:rsidP="00091FD5">
      <w:pPr>
        <w:spacing w:after="160" w:line="259" w:lineRule="auto"/>
        <w:rPr>
          <w:rFonts w:ascii="Garamond" w:hAnsi="Garamond"/>
          <w:sz w:val="22"/>
        </w:rPr>
      </w:pPr>
      <w:r w:rsidRPr="00EF31D3">
        <w:rPr>
          <w:rFonts w:ascii="Garamond" w:hAnsi="Garamond"/>
          <w:sz w:val="22"/>
        </w:rPr>
        <w:br w:type="page"/>
      </w:r>
    </w:p>
    <w:p w14:paraId="08A6C2CA" w14:textId="77777777" w:rsidR="00091FD5" w:rsidRPr="00EF31D3" w:rsidRDefault="00091FD5" w:rsidP="00091FD5">
      <w:pPr>
        <w:jc w:val="center"/>
        <w:rPr>
          <w:rFonts w:ascii="Garamond" w:hAnsi="Garamond"/>
        </w:rPr>
      </w:pPr>
      <w:r w:rsidRPr="00EF31D3">
        <w:rPr>
          <w:rFonts w:ascii="Garamond" w:hAnsi="Garamond"/>
          <w:sz w:val="22"/>
        </w:rPr>
        <w:t>Table A5: Full Results of Table 6</w:t>
      </w:r>
    </w:p>
    <w:tbl>
      <w:tblPr>
        <w:tblW w:w="8489" w:type="dxa"/>
        <w:tblInd w:w="84" w:type="dxa"/>
        <w:tblCellMar>
          <w:left w:w="99" w:type="dxa"/>
          <w:right w:w="99" w:type="dxa"/>
        </w:tblCellMar>
        <w:tblLook w:val="04A0" w:firstRow="1" w:lastRow="0" w:firstColumn="1" w:lastColumn="0" w:noHBand="0" w:noVBand="1"/>
      </w:tblPr>
      <w:tblGrid>
        <w:gridCol w:w="4448"/>
        <w:gridCol w:w="2020"/>
        <w:gridCol w:w="2021"/>
      </w:tblGrid>
      <w:tr w:rsidR="00091FD5" w:rsidRPr="00EF31D3" w14:paraId="1783A796" w14:textId="77777777" w:rsidTr="006F2E1D">
        <w:trPr>
          <w:trHeight w:hRule="exact" w:val="259"/>
        </w:trPr>
        <w:tc>
          <w:tcPr>
            <w:tcW w:w="4448" w:type="dxa"/>
            <w:tcBorders>
              <w:top w:val="single" w:sz="4" w:space="0" w:color="auto"/>
              <w:left w:val="nil"/>
              <w:bottom w:val="nil"/>
              <w:right w:val="single" w:sz="4" w:space="0" w:color="auto"/>
            </w:tcBorders>
            <w:shd w:val="clear" w:color="auto" w:fill="auto"/>
            <w:noWrap/>
            <w:vAlign w:val="bottom"/>
            <w:hideMark/>
          </w:tcPr>
          <w:p w14:paraId="008B7B1B" w14:textId="77777777" w:rsidR="00091FD5" w:rsidRPr="00EF31D3" w:rsidRDefault="00091FD5" w:rsidP="006F2E1D">
            <w:pPr>
              <w:spacing w:line="240" w:lineRule="exact"/>
              <w:rPr>
                <w:rFonts w:ascii="Garamond" w:eastAsia="ＭＳ Ｐゴシック" w:hAnsi="Garamond"/>
                <w:color w:val="000000"/>
                <w:sz w:val="20"/>
                <w:szCs w:val="20"/>
              </w:rPr>
            </w:pPr>
          </w:p>
        </w:tc>
        <w:tc>
          <w:tcPr>
            <w:tcW w:w="4041" w:type="dxa"/>
            <w:gridSpan w:val="2"/>
            <w:tcBorders>
              <w:top w:val="single" w:sz="4" w:space="0" w:color="auto"/>
              <w:left w:val="nil"/>
              <w:bottom w:val="nil"/>
              <w:right w:val="nil"/>
            </w:tcBorders>
            <w:shd w:val="clear" w:color="auto" w:fill="auto"/>
            <w:noWrap/>
            <w:vAlign w:val="bottom"/>
            <w:hideMark/>
          </w:tcPr>
          <w:p w14:paraId="01FE655F" w14:textId="77777777" w:rsidR="00091FD5" w:rsidRPr="00EF31D3" w:rsidRDefault="00091FD5" w:rsidP="006F2E1D">
            <w:pPr>
              <w:spacing w:line="240" w:lineRule="exact"/>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DV: 3-year output growth rates</w:t>
            </w:r>
          </w:p>
        </w:tc>
      </w:tr>
      <w:tr w:rsidR="00091FD5" w:rsidRPr="00EF31D3" w14:paraId="61CBAB86" w14:textId="77777777" w:rsidTr="006F2E1D">
        <w:trPr>
          <w:trHeight w:hRule="exact" w:val="259"/>
        </w:trPr>
        <w:tc>
          <w:tcPr>
            <w:tcW w:w="4448" w:type="dxa"/>
            <w:tcBorders>
              <w:top w:val="single" w:sz="4" w:space="0" w:color="auto"/>
              <w:left w:val="nil"/>
              <w:bottom w:val="nil"/>
              <w:right w:val="single" w:sz="4" w:space="0" w:color="auto"/>
            </w:tcBorders>
            <w:shd w:val="clear" w:color="auto" w:fill="auto"/>
            <w:noWrap/>
            <w:vAlign w:val="bottom"/>
            <w:hideMark/>
          </w:tcPr>
          <w:p w14:paraId="30C0DBB4" w14:textId="77777777" w:rsidR="00091FD5" w:rsidRPr="00EF31D3" w:rsidRDefault="00091FD5" w:rsidP="006F2E1D">
            <w:pPr>
              <w:spacing w:line="240" w:lineRule="exact"/>
              <w:rPr>
                <w:rFonts w:ascii="Garamond" w:eastAsia="ＭＳ Ｐゴシック" w:hAnsi="Garamond"/>
                <w:color w:val="000000"/>
                <w:sz w:val="20"/>
                <w:szCs w:val="20"/>
              </w:rPr>
            </w:pPr>
            <w:r w:rsidRPr="00EF31D3">
              <w:rPr>
                <w:rFonts w:ascii="Garamond" w:eastAsia="ＭＳ Ｐゴシック" w:hAnsi="Garamond"/>
                <w:color w:val="000000"/>
                <w:sz w:val="20"/>
                <w:szCs w:val="20"/>
              </w:rPr>
              <w:t xml:space="preserve">Disagreement period </w:t>
            </w:r>
          </w:p>
        </w:tc>
        <w:tc>
          <w:tcPr>
            <w:tcW w:w="2020" w:type="dxa"/>
            <w:tcBorders>
              <w:top w:val="single" w:sz="4" w:space="0" w:color="auto"/>
              <w:left w:val="nil"/>
              <w:bottom w:val="nil"/>
              <w:right w:val="single" w:sz="4" w:space="0" w:color="auto"/>
            </w:tcBorders>
            <w:shd w:val="clear" w:color="auto" w:fill="auto"/>
            <w:noWrap/>
            <w:vAlign w:val="bottom"/>
            <w:hideMark/>
          </w:tcPr>
          <w:p w14:paraId="71B9480A" w14:textId="77777777" w:rsidR="00091FD5" w:rsidRPr="00EF31D3" w:rsidRDefault="00091FD5" w:rsidP="006F2E1D">
            <w:pPr>
              <w:spacing w:line="240" w:lineRule="exact"/>
              <w:jc w:val="center"/>
              <w:rPr>
                <w:rFonts w:ascii="Garamond" w:eastAsia="ＭＳ Ｐゴシック" w:hAnsi="Garamond"/>
                <w:color w:val="000000"/>
                <w:sz w:val="20"/>
                <w:szCs w:val="20"/>
              </w:rPr>
            </w:pPr>
            <w:r w:rsidRPr="00EF31D3">
              <w:rPr>
                <w:rFonts w:ascii="Garamond" w:hAnsi="Garamond"/>
                <w:color w:val="000000"/>
                <w:sz w:val="20"/>
                <w:szCs w:val="20"/>
              </w:rPr>
              <w:t>0.089</w:t>
            </w:r>
          </w:p>
        </w:tc>
        <w:tc>
          <w:tcPr>
            <w:tcW w:w="2021" w:type="dxa"/>
            <w:tcBorders>
              <w:top w:val="single" w:sz="4" w:space="0" w:color="auto"/>
              <w:left w:val="nil"/>
              <w:bottom w:val="nil"/>
              <w:right w:val="nil"/>
            </w:tcBorders>
            <w:shd w:val="clear" w:color="auto" w:fill="auto"/>
            <w:noWrap/>
            <w:vAlign w:val="bottom"/>
            <w:hideMark/>
          </w:tcPr>
          <w:p w14:paraId="6C0DA04D" w14:textId="77777777" w:rsidR="00091FD5" w:rsidRPr="00EF31D3" w:rsidRDefault="00091FD5" w:rsidP="006F2E1D">
            <w:pPr>
              <w:spacing w:line="240" w:lineRule="exact"/>
              <w:rPr>
                <w:rFonts w:ascii="Garamond" w:eastAsia="ＭＳ Ｐゴシック" w:hAnsi="Garamond"/>
                <w:color w:val="000000"/>
                <w:sz w:val="20"/>
                <w:szCs w:val="20"/>
              </w:rPr>
            </w:pPr>
          </w:p>
        </w:tc>
      </w:tr>
      <w:tr w:rsidR="00091FD5" w:rsidRPr="00EF31D3" w14:paraId="77CDCD47" w14:textId="77777777" w:rsidTr="006F2E1D">
        <w:trPr>
          <w:trHeight w:hRule="exact" w:val="259"/>
        </w:trPr>
        <w:tc>
          <w:tcPr>
            <w:tcW w:w="4448" w:type="dxa"/>
            <w:tcBorders>
              <w:top w:val="nil"/>
              <w:left w:val="nil"/>
              <w:bottom w:val="single" w:sz="4" w:space="0" w:color="auto"/>
              <w:right w:val="single" w:sz="4" w:space="0" w:color="auto"/>
            </w:tcBorders>
            <w:shd w:val="clear" w:color="auto" w:fill="auto"/>
            <w:noWrap/>
            <w:vAlign w:val="bottom"/>
            <w:hideMark/>
          </w:tcPr>
          <w:p w14:paraId="5D800FC4" w14:textId="77777777" w:rsidR="00091FD5" w:rsidRPr="00EF31D3" w:rsidRDefault="00091FD5" w:rsidP="006F2E1D">
            <w:pPr>
              <w:spacing w:line="240" w:lineRule="exact"/>
              <w:rPr>
                <w:rFonts w:ascii="Garamond" w:eastAsia="ＭＳ Ｐゴシック" w:hAnsi="Garamond"/>
                <w:color w:val="000000"/>
                <w:sz w:val="20"/>
                <w:szCs w:val="20"/>
              </w:rPr>
            </w:pPr>
          </w:p>
        </w:tc>
        <w:tc>
          <w:tcPr>
            <w:tcW w:w="2020" w:type="dxa"/>
            <w:tcBorders>
              <w:top w:val="nil"/>
              <w:left w:val="nil"/>
              <w:bottom w:val="single" w:sz="4" w:space="0" w:color="auto"/>
              <w:right w:val="single" w:sz="4" w:space="0" w:color="auto"/>
            </w:tcBorders>
            <w:shd w:val="clear" w:color="auto" w:fill="auto"/>
            <w:noWrap/>
            <w:vAlign w:val="bottom"/>
            <w:hideMark/>
          </w:tcPr>
          <w:p w14:paraId="14E9B51D" w14:textId="77777777" w:rsidR="00091FD5" w:rsidRPr="00EF31D3" w:rsidRDefault="00091FD5" w:rsidP="006F2E1D">
            <w:pPr>
              <w:spacing w:line="240" w:lineRule="exact"/>
              <w:jc w:val="center"/>
              <w:rPr>
                <w:rFonts w:ascii="Garamond" w:eastAsia="ＭＳ Ｐゴシック" w:hAnsi="Garamond"/>
                <w:color w:val="000000"/>
                <w:sz w:val="20"/>
                <w:szCs w:val="20"/>
              </w:rPr>
            </w:pPr>
            <w:r w:rsidRPr="00EF31D3">
              <w:rPr>
                <w:rFonts w:ascii="Garamond" w:hAnsi="Garamond"/>
                <w:color w:val="000000"/>
                <w:sz w:val="20"/>
                <w:szCs w:val="20"/>
              </w:rPr>
              <w:t>(0.062)</w:t>
            </w:r>
          </w:p>
        </w:tc>
        <w:tc>
          <w:tcPr>
            <w:tcW w:w="2021" w:type="dxa"/>
            <w:tcBorders>
              <w:top w:val="nil"/>
              <w:left w:val="nil"/>
              <w:bottom w:val="single" w:sz="4" w:space="0" w:color="auto"/>
              <w:right w:val="nil"/>
            </w:tcBorders>
            <w:shd w:val="clear" w:color="auto" w:fill="auto"/>
            <w:noWrap/>
            <w:vAlign w:val="bottom"/>
            <w:hideMark/>
          </w:tcPr>
          <w:p w14:paraId="64D5C405" w14:textId="77777777" w:rsidR="00091FD5" w:rsidRPr="00EF31D3" w:rsidRDefault="00091FD5" w:rsidP="006F2E1D">
            <w:pPr>
              <w:spacing w:line="240" w:lineRule="exact"/>
              <w:jc w:val="center"/>
              <w:rPr>
                <w:rFonts w:ascii="Garamond" w:eastAsia="ＭＳ Ｐゴシック" w:hAnsi="Garamond"/>
                <w:color w:val="000000"/>
                <w:sz w:val="20"/>
                <w:szCs w:val="20"/>
              </w:rPr>
            </w:pPr>
          </w:p>
        </w:tc>
      </w:tr>
      <w:tr w:rsidR="00091FD5" w:rsidRPr="00EF31D3" w14:paraId="533A01E6" w14:textId="77777777" w:rsidTr="006F2E1D">
        <w:trPr>
          <w:trHeight w:hRule="exact" w:val="259"/>
        </w:trPr>
        <w:tc>
          <w:tcPr>
            <w:tcW w:w="4448" w:type="dxa"/>
            <w:tcBorders>
              <w:top w:val="nil"/>
              <w:left w:val="nil"/>
              <w:bottom w:val="nil"/>
              <w:right w:val="single" w:sz="4" w:space="0" w:color="auto"/>
            </w:tcBorders>
            <w:shd w:val="clear" w:color="auto" w:fill="auto"/>
            <w:noWrap/>
            <w:vAlign w:val="bottom"/>
            <w:hideMark/>
          </w:tcPr>
          <w:p w14:paraId="2D49185A" w14:textId="77777777" w:rsidR="00091FD5" w:rsidRPr="00EF31D3" w:rsidRDefault="00091FD5" w:rsidP="006F2E1D">
            <w:pPr>
              <w:spacing w:line="240" w:lineRule="exact"/>
              <w:rPr>
                <w:rFonts w:ascii="Garamond" w:eastAsia="ＭＳ Ｐゴシック" w:hAnsi="Garamond"/>
                <w:color w:val="000000"/>
                <w:sz w:val="20"/>
                <w:szCs w:val="20"/>
              </w:rPr>
            </w:pPr>
            <w:r w:rsidRPr="00EF31D3">
              <w:rPr>
                <w:rFonts w:ascii="Garamond" w:eastAsia="ＭＳ Ｐゴシック" w:hAnsi="Garamond"/>
                <w:color w:val="000000"/>
                <w:sz w:val="20"/>
                <w:szCs w:val="20"/>
              </w:rPr>
              <w:t>One time disagreement periods</w:t>
            </w:r>
          </w:p>
        </w:tc>
        <w:tc>
          <w:tcPr>
            <w:tcW w:w="2020" w:type="dxa"/>
            <w:tcBorders>
              <w:top w:val="nil"/>
              <w:left w:val="nil"/>
              <w:bottom w:val="nil"/>
              <w:right w:val="single" w:sz="4" w:space="0" w:color="auto"/>
            </w:tcBorders>
            <w:shd w:val="clear" w:color="auto" w:fill="auto"/>
            <w:noWrap/>
            <w:vAlign w:val="bottom"/>
            <w:hideMark/>
          </w:tcPr>
          <w:p w14:paraId="6837FC66" w14:textId="77777777" w:rsidR="00091FD5" w:rsidRPr="00EF31D3" w:rsidRDefault="00091FD5" w:rsidP="006F2E1D">
            <w:pPr>
              <w:spacing w:line="240" w:lineRule="exact"/>
              <w:jc w:val="center"/>
              <w:rPr>
                <w:rFonts w:ascii="Garamond" w:eastAsia="ＭＳ Ｐゴシック" w:hAnsi="Garamond"/>
                <w:color w:val="000000"/>
                <w:sz w:val="20"/>
                <w:szCs w:val="20"/>
              </w:rPr>
            </w:pPr>
          </w:p>
        </w:tc>
        <w:tc>
          <w:tcPr>
            <w:tcW w:w="2021" w:type="dxa"/>
            <w:tcBorders>
              <w:top w:val="nil"/>
              <w:left w:val="nil"/>
              <w:bottom w:val="nil"/>
              <w:right w:val="nil"/>
            </w:tcBorders>
            <w:shd w:val="clear" w:color="auto" w:fill="auto"/>
            <w:noWrap/>
            <w:vAlign w:val="bottom"/>
            <w:hideMark/>
          </w:tcPr>
          <w:p w14:paraId="46DACEBD" w14:textId="77777777" w:rsidR="00091FD5" w:rsidRPr="00EF31D3" w:rsidRDefault="00091FD5" w:rsidP="006F2E1D">
            <w:pPr>
              <w:spacing w:line="240" w:lineRule="exact"/>
              <w:jc w:val="center"/>
              <w:rPr>
                <w:rFonts w:ascii="Garamond" w:eastAsia="ＭＳ Ｐゴシック" w:hAnsi="Garamond"/>
                <w:color w:val="000000"/>
                <w:sz w:val="20"/>
                <w:szCs w:val="20"/>
              </w:rPr>
            </w:pPr>
            <w:r w:rsidRPr="00EF31D3">
              <w:rPr>
                <w:rFonts w:ascii="Garamond" w:hAnsi="Garamond"/>
                <w:color w:val="000000"/>
                <w:sz w:val="20"/>
                <w:szCs w:val="20"/>
              </w:rPr>
              <w:t>0.070</w:t>
            </w:r>
          </w:p>
        </w:tc>
      </w:tr>
      <w:tr w:rsidR="00091FD5" w:rsidRPr="00EF31D3" w14:paraId="44ADFE31" w14:textId="77777777" w:rsidTr="006F2E1D">
        <w:trPr>
          <w:trHeight w:hRule="exact" w:val="259"/>
        </w:trPr>
        <w:tc>
          <w:tcPr>
            <w:tcW w:w="4448" w:type="dxa"/>
            <w:tcBorders>
              <w:top w:val="nil"/>
              <w:left w:val="nil"/>
              <w:bottom w:val="nil"/>
              <w:right w:val="single" w:sz="4" w:space="0" w:color="auto"/>
            </w:tcBorders>
            <w:shd w:val="clear" w:color="auto" w:fill="auto"/>
            <w:noWrap/>
            <w:vAlign w:val="bottom"/>
            <w:hideMark/>
          </w:tcPr>
          <w:p w14:paraId="7367BB34" w14:textId="77777777" w:rsidR="00091FD5" w:rsidRPr="00EF31D3" w:rsidRDefault="00091FD5" w:rsidP="006F2E1D">
            <w:pPr>
              <w:spacing w:line="240" w:lineRule="exact"/>
              <w:rPr>
                <w:rFonts w:ascii="Garamond" w:eastAsia="ＭＳ Ｐゴシック" w:hAnsi="Garamond"/>
                <w:color w:val="000000"/>
                <w:sz w:val="20"/>
                <w:szCs w:val="20"/>
              </w:rPr>
            </w:pPr>
          </w:p>
        </w:tc>
        <w:tc>
          <w:tcPr>
            <w:tcW w:w="2020" w:type="dxa"/>
            <w:tcBorders>
              <w:top w:val="nil"/>
              <w:left w:val="nil"/>
              <w:bottom w:val="nil"/>
              <w:right w:val="single" w:sz="4" w:space="0" w:color="auto"/>
            </w:tcBorders>
            <w:shd w:val="clear" w:color="auto" w:fill="auto"/>
            <w:noWrap/>
            <w:vAlign w:val="bottom"/>
            <w:hideMark/>
          </w:tcPr>
          <w:p w14:paraId="6D85B43F" w14:textId="77777777" w:rsidR="00091FD5" w:rsidRPr="00EF31D3" w:rsidRDefault="00091FD5" w:rsidP="006F2E1D">
            <w:pPr>
              <w:spacing w:line="240" w:lineRule="exact"/>
              <w:jc w:val="center"/>
              <w:rPr>
                <w:rFonts w:ascii="Garamond" w:eastAsia="ＭＳ Ｐゴシック" w:hAnsi="Garamond"/>
                <w:color w:val="000000"/>
                <w:sz w:val="20"/>
                <w:szCs w:val="20"/>
              </w:rPr>
            </w:pPr>
          </w:p>
        </w:tc>
        <w:tc>
          <w:tcPr>
            <w:tcW w:w="2021" w:type="dxa"/>
            <w:tcBorders>
              <w:top w:val="nil"/>
              <w:left w:val="nil"/>
              <w:bottom w:val="nil"/>
              <w:right w:val="nil"/>
            </w:tcBorders>
            <w:shd w:val="clear" w:color="auto" w:fill="auto"/>
            <w:noWrap/>
            <w:vAlign w:val="bottom"/>
            <w:hideMark/>
          </w:tcPr>
          <w:p w14:paraId="3D60C68E" w14:textId="77777777" w:rsidR="00091FD5" w:rsidRPr="00EF31D3" w:rsidRDefault="00091FD5" w:rsidP="006F2E1D">
            <w:pPr>
              <w:spacing w:line="240" w:lineRule="exact"/>
              <w:jc w:val="center"/>
              <w:rPr>
                <w:rFonts w:ascii="Garamond" w:eastAsia="ＭＳ Ｐゴシック" w:hAnsi="Garamond"/>
                <w:color w:val="000000"/>
                <w:sz w:val="20"/>
                <w:szCs w:val="20"/>
              </w:rPr>
            </w:pPr>
            <w:r w:rsidRPr="00EF31D3">
              <w:rPr>
                <w:rFonts w:ascii="Garamond" w:hAnsi="Garamond"/>
                <w:color w:val="000000"/>
                <w:sz w:val="20"/>
                <w:szCs w:val="20"/>
              </w:rPr>
              <w:t>(0.079)</w:t>
            </w:r>
          </w:p>
        </w:tc>
      </w:tr>
      <w:tr w:rsidR="00091FD5" w:rsidRPr="00EF31D3" w14:paraId="224242D2" w14:textId="77777777" w:rsidTr="006F2E1D">
        <w:trPr>
          <w:trHeight w:hRule="exact" w:val="259"/>
        </w:trPr>
        <w:tc>
          <w:tcPr>
            <w:tcW w:w="4448" w:type="dxa"/>
            <w:tcBorders>
              <w:top w:val="single" w:sz="4" w:space="0" w:color="auto"/>
              <w:left w:val="nil"/>
              <w:bottom w:val="nil"/>
              <w:right w:val="single" w:sz="4" w:space="0" w:color="auto"/>
            </w:tcBorders>
            <w:shd w:val="clear" w:color="auto" w:fill="auto"/>
            <w:noWrap/>
            <w:vAlign w:val="bottom"/>
            <w:hideMark/>
          </w:tcPr>
          <w:p w14:paraId="61FD7803" w14:textId="77777777" w:rsidR="00091FD5" w:rsidRPr="00EF31D3" w:rsidRDefault="00091FD5" w:rsidP="006F2E1D">
            <w:pPr>
              <w:spacing w:line="240" w:lineRule="exact"/>
              <w:rPr>
                <w:rFonts w:ascii="Garamond" w:eastAsia="ＭＳ Ｐゴシック" w:hAnsi="Garamond"/>
                <w:color w:val="000000"/>
                <w:sz w:val="20"/>
                <w:szCs w:val="20"/>
              </w:rPr>
            </w:pPr>
            <w:r w:rsidRPr="00EF31D3">
              <w:rPr>
                <w:rFonts w:ascii="Garamond" w:eastAsia="ＭＳ Ｐゴシック" w:hAnsi="Garamond"/>
                <w:color w:val="000000"/>
                <w:sz w:val="20"/>
                <w:szCs w:val="20"/>
              </w:rPr>
              <w:t>Multiple time disagreement periods</w:t>
            </w:r>
          </w:p>
        </w:tc>
        <w:tc>
          <w:tcPr>
            <w:tcW w:w="2020" w:type="dxa"/>
            <w:tcBorders>
              <w:top w:val="single" w:sz="4" w:space="0" w:color="auto"/>
              <w:left w:val="nil"/>
              <w:bottom w:val="nil"/>
              <w:right w:val="single" w:sz="4" w:space="0" w:color="auto"/>
            </w:tcBorders>
            <w:shd w:val="clear" w:color="auto" w:fill="auto"/>
            <w:noWrap/>
            <w:vAlign w:val="bottom"/>
            <w:hideMark/>
          </w:tcPr>
          <w:p w14:paraId="53F1FF9A" w14:textId="77777777" w:rsidR="00091FD5" w:rsidRPr="00EF31D3" w:rsidRDefault="00091FD5" w:rsidP="006F2E1D">
            <w:pPr>
              <w:spacing w:line="240" w:lineRule="exact"/>
              <w:jc w:val="center"/>
              <w:rPr>
                <w:rFonts w:ascii="Garamond" w:eastAsia="ＭＳ Ｐゴシック" w:hAnsi="Garamond"/>
                <w:color w:val="000000"/>
                <w:sz w:val="20"/>
                <w:szCs w:val="20"/>
              </w:rPr>
            </w:pPr>
          </w:p>
        </w:tc>
        <w:tc>
          <w:tcPr>
            <w:tcW w:w="2021" w:type="dxa"/>
            <w:tcBorders>
              <w:top w:val="single" w:sz="4" w:space="0" w:color="auto"/>
              <w:left w:val="nil"/>
              <w:bottom w:val="nil"/>
              <w:right w:val="nil"/>
            </w:tcBorders>
            <w:shd w:val="clear" w:color="auto" w:fill="auto"/>
            <w:noWrap/>
            <w:vAlign w:val="bottom"/>
            <w:hideMark/>
          </w:tcPr>
          <w:p w14:paraId="05E7A219" w14:textId="77777777" w:rsidR="00091FD5" w:rsidRPr="00EF31D3" w:rsidRDefault="00091FD5" w:rsidP="006F2E1D">
            <w:pPr>
              <w:spacing w:line="240" w:lineRule="exact"/>
              <w:jc w:val="center"/>
              <w:rPr>
                <w:rFonts w:ascii="Garamond" w:eastAsia="ＭＳ Ｐゴシック" w:hAnsi="Garamond"/>
                <w:color w:val="000000"/>
                <w:sz w:val="20"/>
                <w:szCs w:val="20"/>
              </w:rPr>
            </w:pPr>
            <w:r w:rsidRPr="00EF31D3">
              <w:rPr>
                <w:rFonts w:ascii="Garamond" w:hAnsi="Garamond"/>
                <w:color w:val="000000"/>
                <w:sz w:val="20"/>
                <w:szCs w:val="20"/>
              </w:rPr>
              <w:t>0.120</w:t>
            </w:r>
          </w:p>
        </w:tc>
      </w:tr>
      <w:tr w:rsidR="00091FD5" w:rsidRPr="00EF31D3" w14:paraId="28F4FA7A" w14:textId="77777777" w:rsidTr="006F2E1D">
        <w:trPr>
          <w:trHeight w:hRule="exact" w:val="259"/>
        </w:trPr>
        <w:tc>
          <w:tcPr>
            <w:tcW w:w="4448" w:type="dxa"/>
            <w:tcBorders>
              <w:top w:val="nil"/>
              <w:left w:val="nil"/>
              <w:bottom w:val="single" w:sz="4" w:space="0" w:color="auto"/>
              <w:right w:val="single" w:sz="4" w:space="0" w:color="auto"/>
            </w:tcBorders>
            <w:shd w:val="clear" w:color="auto" w:fill="auto"/>
            <w:noWrap/>
            <w:vAlign w:val="bottom"/>
            <w:hideMark/>
          </w:tcPr>
          <w:p w14:paraId="630A2C6E" w14:textId="77777777" w:rsidR="00091FD5" w:rsidRPr="00EF31D3" w:rsidRDefault="00091FD5" w:rsidP="006F2E1D">
            <w:pPr>
              <w:spacing w:line="240" w:lineRule="exact"/>
              <w:rPr>
                <w:rFonts w:ascii="Garamond" w:eastAsia="ＭＳ Ｐゴシック" w:hAnsi="Garamond"/>
                <w:color w:val="000000"/>
                <w:sz w:val="20"/>
                <w:szCs w:val="20"/>
              </w:rPr>
            </w:pPr>
          </w:p>
        </w:tc>
        <w:tc>
          <w:tcPr>
            <w:tcW w:w="2020" w:type="dxa"/>
            <w:tcBorders>
              <w:top w:val="nil"/>
              <w:left w:val="nil"/>
              <w:bottom w:val="single" w:sz="4" w:space="0" w:color="auto"/>
              <w:right w:val="single" w:sz="4" w:space="0" w:color="auto"/>
            </w:tcBorders>
            <w:shd w:val="clear" w:color="auto" w:fill="auto"/>
            <w:noWrap/>
            <w:vAlign w:val="bottom"/>
            <w:hideMark/>
          </w:tcPr>
          <w:p w14:paraId="1857765E" w14:textId="77777777" w:rsidR="00091FD5" w:rsidRPr="00EF31D3" w:rsidRDefault="00091FD5" w:rsidP="006F2E1D">
            <w:pPr>
              <w:spacing w:line="240" w:lineRule="exact"/>
              <w:jc w:val="center"/>
              <w:rPr>
                <w:rFonts w:ascii="Garamond" w:eastAsia="ＭＳ Ｐゴシック" w:hAnsi="Garamond"/>
                <w:color w:val="000000"/>
                <w:sz w:val="20"/>
                <w:szCs w:val="20"/>
              </w:rPr>
            </w:pPr>
          </w:p>
        </w:tc>
        <w:tc>
          <w:tcPr>
            <w:tcW w:w="2021" w:type="dxa"/>
            <w:tcBorders>
              <w:top w:val="nil"/>
              <w:left w:val="nil"/>
              <w:bottom w:val="single" w:sz="4" w:space="0" w:color="auto"/>
              <w:right w:val="nil"/>
            </w:tcBorders>
            <w:shd w:val="clear" w:color="auto" w:fill="auto"/>
            <w:noWrap/>
            <w:vAlign w:val="bottom"/>
            <w:hideMark/>
          </w:tcPr>
          <w:p w14:paraId="6E64B808" w14:textId="77777777" w:rsidR="00091FD5" w:rsidRPr="00EF31D3" w:rsidRDefault="00091FD5" w:rsidP="006F2E1D">
            <w:pPr>
              <w:spacing w:line="240" w:lineRule="exact"/>
              <w:jc w:val="center"/>
              <w:rPr>
                <w:rFonts w:ascii="Garamond" w:eastAsia="ＭＳ Ｐゴシック" w:hAnsi="Garamond"/>
                <w:color w:val="000000"/>
                <w:sz w:val="20"/>
                <w:szCs w:val="20"/>
              </w:rPr>
            </w:pPr>
            <w:r w:rsidRPr="00EF31D3">
              <w:rPr>
                <w:rFonts w:ascii="Garamond" w:hAnsi="Garamond"/>
                <w:color w:val="000000"/>
                <w:sz w:val="20"/>
                <w:szCs w:val="20"/>
              </w:rPr>
              <w:t>(0.092)</w:t>
            </w:r>
          </w:p>
        </w:tc>
      </w:tr>
      <w:tr w:rsidR="00091FD5" w:rsidRPr="00EF31D3" w14:paraId="7D2C30D7" w14:textId="77777777" w:rsidTr="006F2E1D">
        <w:trPr>
          <w:trHeight w:hRule="exact" w:val="259"/>
        </w:trPr>
        <w:tc>
          <w:tcPr>
            <w:tcW w:w="4448" w:type="dxa"/>
            <w:tcBorders>
              <w:top w:val="nil"/>
              <w:left w:val="nil"/>
              <w:bottom w:val="nil"/>
              <w:right w:val="single" w:sz="4" w:space="0" w:color="auto"/>
            </w:tcBorders>
            <w:shd w:val="clear" w:color="auto" w:fill="auto"/>
            <w:noWrap/>
            <w:vAlign w:val="bottom"/>
            <w:hideMark/>
          </w:tcPr>
          <w:p w14:paraId="5939DFA1" w14:textId="77777777" w:rsidR="00091FD5" w:rsidRPr="00EF31D3" w:rsidRDefault="00091FD5" w:rsidP="006F2E1D">
            <w:pPr>
              <w:spacing w:line="240" w:lineRule="exact"/>
              <w:rPr>
                <w:rFonts w:ascii="Garamond" w:eastAsia="ＭＳ Ｐゴシック" w:hAnsi="Garamond"/>
                <w:color w:val="000000"/>
                <w:sz w:val="20"/>
                <w:szCs w:val="20"/>
              </w:rPr>
            </w:pPr>
            <w:r w:rsidRPr="00EF31D3">
              <w:rPr>
                <w:rFonts w:ascii="Garamond" w:eastAsia="ＭＳ Ｐゴシック" w:hAnsi="Garamond"/>
                <w:color w:val="000000"/>
                <w:sz w:val="20"/>
                <w:szCs w:val="20"/>
              </w:rPr>
              <w:t>No disagreement periods</w:t>
            </w:r>
          </w:p>
        </w:tc>
        <w:tc>
          <w:tcPr>
            <w:tcW w:w="2020" w:type="dxa"/>
            <w:tcBorders>
              <w:top w:val="nil"/>
              <w:left w:val="nil"/>
              <w:bottom w:val="nil"/>
              <w:right w:val="single" w:sz="4" w:space="0" w:color="auto"/>
            </w:tcBorders>
            <w:shd w:val="clear" w:color="auto" w:fill="auto"/>
            <w:noWrap/>
            <w:vAlign w:val="bottom"/>
            <w:hideMark/>
          </w:tcPr>
          <w:p w14:paraId="1C44FE01" w14:textId="77777777" w:rsidR="00091FD5" w:rsidRPr="00EF31D3" w:rsidRDefault="00091FD5" w:rsidP="006F2E1D">
            <w:pPr>
              <w:spacing w:line="240" w:lineRule="exact"/>
              <w:jc w:val="center"/>
              <w:rPr>
                <w:rFonts w:ascii="Garamond" w:eastAsia="ＭＳ Ｐゴシック" w:hAnsi="Garamond"/>
                <w:color w:val="000000"/>
                <w:sz w:val="20"/>
                <w:szCs w:val="20"/>
              </w:rPr>
            </w:pPr>
            <w:r w:rsidRPr="00EF31D3">
              <w:rPr>
                <w:rFonts w:ascii="Garamond" w:hAnsi="Garamond"/>
                <w:color w:val="000000"/>
                <w:sz w:val="20"/>
                <w:szCs w:val="20"/>
              </w:rPr>
              <w:t>0.160</w:t>
            </w:r>
          </w:p>
        </w:tc>
        <w:tc>
          <w:tcPr>
            <w:tcW w:w="2021" w:type="dxa"/>
            <w:tcBorders>
              <w:top w:val="nil"/>
              <w:left w:val="nil"/>
              <w:bottom w:val="nil"/>
              <w:right w:val="nil"/>
            </w:tcBorders>
            <w:shd w:val="clear" w:color="auto" w:fill="auto"/>
            <w:noWrap/>
            <w:vAlign w:val="bottom"/>
            <w:hideMark/>
          </w:tcPr>
          <w:p w14:paraId="1DD13007" w14:textId="77777777" w:rsidR="00091FD5" w:rsidRPr="00EF31D3" w:rsidRDefault="00091FD5" w:rsidP="006F2E1D">
            <w:pPr>
              <w:spacing w:line="240" w:lineRule="exact"/>
              <w:jc w:val="center"/>
              <w:rPr>
                <w:rFonts w:ascii="Garamond" w:eastAsia="ＭＳ Ｐゴシック" w:hAnsi="Garamond"/>
                <w:color w:val="000000"/>
                <w:sz w:val="20"/>
                <w:szCs w:val="20"/>
              </w:rPr>
            </w:pPr>
            <w:r w:rsidRPr="00EF31D3">
              <w:rPr>
                <w:rFonts w:ascii="Garamond" w:hAnsi="Garamond"/>
                <w:color w:val="000000"/>
                <w:sz w:val="20"/>
                <w:szCs w:val="20"/>
              </w:rPr>
              <w:t>0.160</w:t>
            </w:r>
          </w:p>
        </w:tc>
      </w:tr>
      <w:tr w:rsidR="00091FD5" w:rsidRPr="00EF31D3" w14:paraId="4B0930BB" w14:textId="77777777" w:rsidTr="006F2E1D">
        <w:trPr>
          <w:trHeight w:hRule="exact" w:val="259"/>
        </w:trPr>
        <w:tc>
          <w:tcPr>
            <w:tcW w:w="4448" w:type="dxa"/>
            <w:tcBorders>
              <w:top w:val="nil"/>
              <w:left w:val="nil"/>
              <w:bottom w:val="nil"/>
              <w:right w:val="single" w:sz="4" w:space="0" w:color="auto"/>
            </w:tcBorders>
            <w:shd w:val="clear" w:color="auto" w:fill="auto"/>
            <w:noWrap/>
            <w:vAlign w:val="bottom"/>
            <w:hideMark/>
          </w:tcPr>
          <w:p w14:paraId="235AA011" w14:textId="77777777" w:rsidR="00091FD5" w:rsidRPr="00EF31D3" w:rsidRDefault="00091FD5" w:rsidP="006F2E1D">
            <w:pPr>
              <w:spacing w:line="240" w:lineRule="exact"/>
              <w:rPr>
                <w:rFonts w:ascii="Garamond" w:eastAsia="ＭＳ Ｐゴシック" w:hAnsi="Garamond"/>
                <w:color w:val="000000"/>
                <w:sz w:val="20"/>
                <w:szCs w:val="20"/>
              </w:rPr>
            </w:pPr>
          </w:p>
        </w:tc>
        <w:tc>
          <w:tcPr>
            <w:tcW w:w="2020" w:type="dxa"/>
            <w:tcBorders>
              <w:top w:val="nil"/>
              <w:left w:val="nil"/>
              <w:bottom w:val="nil"/>
              <w:right w:val="single" w:sz="4" w:space="0" w:color="auto"/>
            </w:tcBorders>
            <w:shd w:val="clear" w:color="auto" w:fill="auto"/>
            <w:noWrap/>
            <w:vAlign w:val="bottom"/>
            <w:hideMark/>
          </w:tcPr>
          <w:p w14:paraId="66BB7EAB" w14:textId="77777777" w:rsidR="00091FD5" w:rsidRPr="00EF31D3" w:rsidRDefault="00091FD5" w:rsidP="006F2E1D">
            <w:pPr>
              <w:spacing w:line="240" w:lineRule="exact"/>
              <w:jc w:val="center"/>
              <w:rPr>
                <w:rFonts w:ascii="Garamond" w:eastAsia="ＭＳ Ｐゴシック" w:hAnsi="Garamond"/>
                <w:color w:val="000000"/>
                <w:sz w:val="20"/>
                <w:szCs w:val="20"/>
              </w:rPr>
            </w:pPr>
            <w:r w:rsidRPr="00EF31D3">
              <w:rPr>
                <w:rFonts w:ascii="Garamond" w:hAnsi="Garamond"/>
                <w:color w:val="000000"/>
                <w:sz w:val="20"/>
                <w:szCs w:val="20"/>
              </w:rPr>
              <w:t>(0.052)</w:t>
            </w:r>
          </w:p>
        </w:tc>
        <w:tc>
          <w:tcPr>
            <w:tcW w:w="2021" w:type="dxa"/>
            <w:tcBorders>
              <w:top w:val="nil"/>
              <w:left w:val="nil"/>
              <w:bottom w:val="nil"/>
              <w:right w:val="nil"/>
            </w:tcBorders>
            <w:shd w:val="clear" w:color="auto" w:fill="auto"/>
            <w:noWrap/>
            <w:vAlign w:val="bottom"/>
            <w:hideMark/>
          </w:tcPr>
          <w:p w14:paraId="41F765CD" w14:textId="77777777" w:rsidR="00091FD5" w:rsidRPr="00EF31D3" w:rsidRDefault="00091FD5" w:rsidP="006F2E1D">
            <w:pPr>
              <w:spacing w:line="240" w:lineRule="exact"/>
              <w:jc w:val="center"/>
              <w:rPr>
                <w:rFonts w:ascii="Garamond" w:eastAsia="ＭＳ Ｐゴシック" w:hAnsi="Garamond"/>
                <w:color w:val="000000"/>
                <w:sz w:val="20"/>
                <w:szCs w:val="20"/>
              </w:rPr>
            </w:pPr>
            <w:r w:rsidRPr="00EF31D3">
              <w:rPr>
                <w:rFonts w:ascii="Garamond" w:hAnsi="Garamond"/>
                <w:color w:val="000000"/>
                <w:sz w:val="20"/>
                <w:szCs w:val="20"/>
              </w:rPr>
              <w:t>(0.052)</w:t>
            </w:r>
          </w:p>
        </w:tc>
      </w:tr>
      <w:tr w:rsidR="00091FD5" w:rsidRPr="00EF31D3" w14:paraId="4328CF80" w14:textId="77777777" w:rsidTr="006F2E1D">
        <w:trPr>
          <w:trHeight w:hRule="exact" w:val="259"/>
        </w:trPr>
        <w:tc>
          <w:tcPr>
            <w:tcW w:w="4448" w:type="dxa"/>
            <w:tcBorders>
              <w:top w:val="single" w:sz="4" w:space="0" w:color="auto"/>
              <w:left w:val="nil"/>
              <w:bottom w:val="nil"/>
              <w:right w:val="single" w:sz="4" w:space="0" w:color="auto"/>
            </w:tcBorders>
            <w:shd w:val="clear" w:color="auto" w:fill="auto"/>
            <w:noWrap/>
            <w:vAlign w:val="bottom"/>
            <w:hideMark/>
          </w:tcPr>
          <w:p w14:paraId="3A9F45CF" w14:textId="77777777" w:rsidR="00091FD5" w:rsidRPr="00EF31D3" w:rsidRDefault="00091FD5" w:rsidP="006F2E1D">
            <w:pPr>
              <w:spacing w:line="240" w:lineRule="exact"/>
              <w:rPr>
                <w:rFonts w:ascii="Garamond" w:eastAsia="ＭＳ Ｐゴシック" w:hAnsi="Garamond"/>
                <w:color w:val="000000"/>
                <w:sz w:val="20"/>
                <w:szCs w:val="20"/>
              </w:rPr>
            </w:pPr>
            <w:r w:rsidRPr="00EF31D3">
              <w:rPr>
                <w:rFonts w:ascii="Garamond" w:eastAsia="ＭＳ Ｐゴシック" w:hAnsi="Garamond"/>
                <w:color w:val="000000"/>
                <w:sz w:val="20"/>
                <w:szCs w:val="20"/>
              </w:rPr>
              <w:t>Number of TMT members</w:t>
            </w:r>
          </w:p>
        </w:tc>
        <w:tc>
          <w:tcPr>
            <w:tcW w:w="2020" w:type="dxa"/>
            <w:tcBorders>
              <w:top w:val="single" w:sz="4" w:space="0" w:color="auto"/>
              <w:left w:val="nil"/>
              <w:bottom w:val="nil"/>
              <w:right w:val="single" w:sz="4" w:space="0" w:color="auto"/>
            </w:tcBorders>
            <w:shd w:val="clear" w:color="auto" w:fill="auto"/>
            <w:noWrap/>
            <w:vAlign w:val="bottom"/>
            <w:hideMark/>
          </w:tcPr>
          <w:p w14:paraId="0B45E1CE" w14:textId="77777777" w:rsidR="00091FD5" w:rsidRPr="00EF31D3" w:rsidRDefault="00091FD5" w:rsidP="006F2E1D">
            <w:pPr>
              <w:spacing w:line="240" w:lineRule="exact"/>
              <w:jc w:val="center"/>
              <w:rPr>
                <w:rFonts w:ascii="Garamond" w:eastAsia="ＭＳ Ｐゴシック" w:hAnsi="Garamond"/>
                <w:color w:val="000000"/>
                <w:sz w:val="20"/>
                <w:szCs w:val="20"/>
              </w:rPr>
            </w:pPr>
            <w:r w:rsidRPr="00EF31D3">
              <w:rPr>
                <w:rFonts w:ascii="Garamond" w:hAnsi="Garamond"/>
                <w:color w:val="000000"/>
                <w:sz w:val="20"/>
                <w:szCs w:val="20"/>
              </w:rPr>
              <w:t>0.017</w:t>
            </w:r>
          </w:p>
        </w:tc>
        <w:tc>
          <w:tcPr>
            <w:tcW w:w="2021" w:type="dxa"/>
            <w:tcBorders>
              <w:top w:val="single" w:sz="4" w:space="0" w:color="auto"/>
              <w:left w:val="nil"/>
              <w:bottom w:val="nil"/>
              <w:right w:val="nil"/>
            </w:tcBorders>
            <w:shd w:val="clear" w:color="auto" w:fill="auto"/>
            <w:noWrap/>
            <w:vAlign w:val="bottom"/>
            <w:hideMark/>
          </w:tcPr>
          <w:p w14:paraId="12F459E1" w14:textId="77777777" w:rsidR="00091FD5" w:rsidRPr="00EF31D3" w:rsidRDefault="00091FD5" w:rsidP="006F2E1D">
            <w:pPr>
              <w:spacing w:line="240" w:lineRule="exact"/>
              <w:jc w:val="center"/>
              <w:rPr>
                <w:rFonts w:ascii="Garamond" w:eastAsia="ＭＳ Ｐゴシック" w:hAnsi="Garamond"/>
                <w:color w:val="000000"/>
                <w:sz w:val="20"/>
                <w:szCs w:val="20"/>
              </w:rPr>
            </w:pPr>
            <w:r w:rsidRPr="00EF31D3">
              <w:rPr>
                <w:rFonts w:ascii="Garamond" w:hAnsi="Garamond"/>
                <w:color w:val="000000"/>
                <w:sz w:val="20"/>
                <w:szCs w:val="20"/>
              </w:rPr>
              <w:t>0.017</w:t>
            </w:r>
          </w:p>
        </w:tc>
      </w:tr>
      <w:tr w:rsidR="00091FD5" w:rsidRPr="00EF31D3" w14:paraId="6C7AFBE0" w14:textId="77777777" w:rsidTr="006F2E1D">
        <w:trPr>
          <w:trHeight w:hRule="exact" w:val="259"/>
        </w:trPr>
        <w:tc>
          <w:tcPr>
            <w:tcW w:w="4448" w:type="dxa"/>
            <w:tcBorders>
              <w:top w:val="nil"/>
              <w:left w:val="nil"/>
              <w:bottom w:val="single" w:sz="4" w:space="0" w:color="auto"/>
              <w:right w:val="single" w:sz="4" w:space="0" w:color="auto"/>
            </w:tcBorders>
            <w:shd w:val="clear" w:color="auto" w:fill="auto"/>
            <w:noWrap/>
            <w:vAlign w:val="bottom"/>
            <w:hideMark/>
          </w:tcPr>
          <w:p w14:paraId="0FAD3546" w14:textId="77777777" w:rsidR="00091FD5" w:rsidRPr="00EF31D3" w:rsidRDefault="00091FD5" w:rsidP="006F2E1D">
            <w:pPr>
              <w:spacing w:line="240" w:lineRule="exact"/>
              <w:rPr>
                <w:rFonts w:ascii="Garamond" w:eastAsia="ＭＳ Ｐゴシック" w:hAnsi="Garamond"/>
                <w:color w:val="000000"/>
                <w:sz w:val="20"/>
                <w:szCs w:val="20"/>
              </w:rPr>
            </w:pPr>
          </w:p>
        </w:tc>
        <w:tc>
          <w:tcPr>
            <w:tcW w:w="2020" w:type="dxa"/>
            <w:tcBorders>
              <w:top w:val="nil"/>
              <w:left w:val="nil"/>
              <w:bottom w:val="single" w:sz="4" w:space="0" w:color="auto"/>
              <w:right w:val="single" w:sz="4" w:space="0" w:color="auto"/>
            </w:tcBorders>
            <w:shd w:val="clear" w:color="auto" w:fill="auto"/>
            <w:noWrap/>
            <w:vAlign w:val="bottom"/>
            <w:hideMark/>
          </w:tcPr>
          <w:p w14:paraId="02E174C2" w14:textId="77777777" w:rsidR="00091FD5" w:rsidRPr="00EF31D3" w:rsidRDefault="00091FD5" w:rsidP="006F2E1D">
            <w:pPr>
              <w:spacing w:line="240" w:lineRule="exact"/>
              <w:jc w:val="center"/>
              <w:rPr>
                <w:rFonts w:ascii="Garamond" w:eastAsia="ＭＳ Ｐゴシック" w:hAnsi="Garamond"/>
                <w:color w:val="000000"/>
                <w:sz w:val="20"/>
                <w:szCs w:val="20"/>
              </w:rPr>
            </w:pPr>
            <w:r w:rsidRPr="00EF31D3">
              <w:rPr>
                <w:rFonts w:ascii="Garamond" w:hAnsi="Garamond"/>
                <w:color w:val="000000"/>
                <w:sz w:val="20"/>
                <w:szCs w:val="20"/>
              </w:rPr>
              <w:t>(0.030)</w:t>
            </w:r>
          </w:p>
        </w:tc>
        <w:tc>
          <w:tcPr>
            <w:tcW w:w="2021" w:type="dxa"/>
            <w:tcBorders>
              <w:top w:val="nil"/>
              <w:left w:val="nil"/>
              <w:bottom w:val="single" w:sz="4" w:space="0" w:color="auto"/>
              <w:right w:val="nil"/>
            </w:tcBorders>
            <w:shd w:val="clear" w:color="auto" w:fill="auto"/>
            <w:noWrap/>
            <w:vAlign w:val="bottom"/>
            <w:hideMark/>
          </w:tcPr>
          <w:p w14:paraId="1E48DE0B" w14:textId="77777777" w:rsidR="00091FD5" w:rsidRPr="00EF31D3" w:rsidRDefault="00091FD5" w:rsidP="006F2E1D">
            <w:pPr>
              <w:spacing w:line="240" w:lineRule="exact"/>
              <w:jc w:val="center"/>
              <w:rPr>
                <w:rFonts w:ascii="Garamond" w:eastAsia="ＭＳ Ｐゴシック" w:hAnsi="Garamond"/>
                <w:color w:val="000000"/>
                <w:sz w:val="20"/>
                <w:szCs w:val="20"/>
              </w:rPr>
            </w:pPr>
            <w:r w:rsidRPr="00EF31D3">
              <w:rPr>
                <w:rFonts w:ascii="Garamond" w:hAnsi="Garamond"/>
                <w:color w:val="000000"/>
                <w:sz w:val="20"/>
                <w:szCs w:val="20"/>
              </w:rPr>
              <w:t>(0.030)</w:t>
            </w:r>
          </w:p>
        </w:tc>
      </w:tr>
      <w:tr w:rsidR="00091FD5" w:rsidRPr="00EF31D3" w14:paraId="55CAC5E9" w14:textId="77777777" w:rsidTr="006F2E1D">
        <w:trPr>
          <w:trHeight w:hRule="exact" w:val="259"/>
        </w:trPr>
        <w:tc>
          <w:tcPr>
            <w:tcW w:w="4448" w:type="dxa"/>
            <w:tcBorders>
              <w:top w:val="nil"/>
              <w:left w:val="nil"/>
              <w:bottom w:val="nil"/>
              <w:right w:val="single" w:sz="4" w:space="0" w:color="auto"/>
            </w:tcBorders>
            <w:shd w:val="clear" w:color="auto" w:fill="auto"/>
            <w:noWrap/>
            <w:vAlign w:val="bottom"/>
            <w:hideMark/>
          </w:tcPr>
          <w:p w14:paraId="451DB3D7" w14:textId="77777777" w:rsidR="00091FD5" w:rsidRPr="00EF31D3" w:rsidRDefault="00091FD5" w:rsidP="006F2E1D">
            <w:pPr>
              <w:spacing w:line="240" w:lineRule="exact"/>
              <w:rPr>
                <w:rFonts w:ascii="Garamond" w:eastAsia="ＭＳ Ｐゴシック" w:hAnsi="Garamond"/>
                <w:color w:val="000000"/>
                <w:sz w:val="20"/>
                <w:szCs w:val="20"/>
              </w:rPr>
            </w:pPr>
            <w:r w:rsidRPr="00EF31D3">
              <w:rPr>
                <w:rFonts w:ascii="Garamond" w:eastAsia="ＭＳ Ｐゴシック" w:hAnsi="Garamond"/>
                <w:color w:val="000000"/>
                <w:sz w:val="20"/>
                <w:szCs w:val="20"/>
              </w:rPr>
              <w:t>Functional diversity of TMT</w:t>
            </w:r>
          </w:p>
        </w:tc>
        <w:tc>
          <w:tcPr>
            <w:tcW w:w="2020" w:type="dxa"/>
            <w:tcBorders>
              <w:top w:val="nil"/>
              <w:left w:val="nil"/>
              <w:bottom w:val="nil"/>
              <w:right w:val="single" w:sz="4" w:space="0" w:color="auto"/>
            </w:tcBorders>
            <w:shd w:val="clear" w:color="auto" w:fill="auto"/>
            <w:noWrap/>
            <w:vAlign w:val="bottom"/>
            <w:hideMark/>
          </w:tcPr>
          <w:p w14:paraId="1F891580" w14:textId="77777777" w:rsidR="00091FD5" w:rsidRPr="00EF31D3" w:rsidRDefault="00091FD5" w:rsidP="006F2E1D">
            <w:pPr>
              <w:spacing w:line="240" w:lineRule="exact"/>
              <w:jc w:val="center"/>
              <w:rPr>
                <w:rFonts w:ascii="Garamond" w:eastAsia="ＭＳ Ｐゴシック" w:hAnsi="Garamond"/>
                <w:color w:val="000000"/>
                <w:sz w:val="20"/>
                <w:szCs w:val="20"/>
              </w:rPr>
            </w:pPr>
            <w:r w:rsidRPr="00EF31D3">
              <w:rPr>
                <w:rFonts w:ascii="Garamond" w:hAnsi="Garamond"/>
                <w:color w:val="000000"/>
                <w:sz w:val="20"/>
                <w:szCs w:val="20"/>
              </w:rPr>
              <w:t>0.055</w:t>
            </w:r>
          </w:p>
        </w:tc>
        <w:tc>
          <w:tcPr>
            <w:tcW w:w="2021" w:type="dxa"/>
            <w:tcBorders>
              <w:top w:val="nil"/>
              <w:left w:val="nil"/>
              <w:bottom w:val="nil"/>
              <w:right w:val="nil"/>
            </w:tcBorders>
            <w:shd w:val="clear" w:color="auto" w:fill="auto"/>
            <w:noWrap/>
            <w:vAlign w:val="bottom"/>
            <w:hideMark/>
          </w:tcPr>
          <w:p w14:paraId="690A9388" w14:textId="77777777" w:rsidR="00091FD5" w:rsidRPr="00EF31D3" w:rsidRDefault="00091FD5" w:rsidP="006F2E1D">
            <w:pPr>
              <w:spacing w:line="240" w:lineRule="exact"/>
              <w:jc w:val="center"/>
              <w:rPr>
                <w:rFonts w:ascii="Garamond" w:eastAsia="ＭＳ Ｐゴシック" w:hAnsi="Garamond"/>
                <w:color w:val="000000"/>
                <w:sz w:val="20"/>
                <w:szCs w:val="20"/>
              </w:rPr>
            </w:pPr>
            <w:r w:rsidRPr="00EF31D3">
              <w:rPr>
                <w:rFonts w:ascii="Garamond" w:hAnsi="Garamond"/>
                <w:color w:val="000000"/>
                <w:sz w:val="20"/>
                <w:szCs w:val="20"/>
              </w:rPr>
              <w:t>0.054</w:t>
            </w:r>
          </w:p>
        </w:tc>
      </w:tr>
      <w:tr w:rsidR="00091FD5" w:rsidRPr="00EF31D3" w14:paraId="547A90C6" w14:textId="77777777" w:rsidTr="006F2E1D">
        <w:trPr>
          <w:trHeight w:hRule="exact" w:val="259"/>
        </w:trPr>
        <w:tc>
          <w:tcPr>
            <w:tcW w:w="4448" w:type="dxa"/>
            <w:tcBorders>
              <w:top w:val="nil"/>
              <w:left w:val="nil"/>
              <w:bottom w:val="nil"/>
              <w:right w:val="single" w:sz="4" w:space="0" w:color="auto"/>
            </w:tcBorders>
            <w:shd w:val="clear" w:color="auto" w:fill="auto"/>
            <w:noWrap/>
            <w:vAlign w:val="bottom"/>
            <w:hideMark/>
          </w:tcPr>
          <w:p w14:paraId="5F175EFF" w14:textId="77777777" w:rsidR="00091FD5" w:rsidRPr="00EF31D3" w:rsidRDefault="00091FD5" w:rsidP="006F2E1D">
            <w:pPr>
              <w:spacing w:line="240" w:lineRule="exact"/>
              <w:rPr>
                <w:rFonts w:ascii="Garamond" w:eastAsia="ＭＳ Ｐゴシック" w:hAnsi="Garamond"/>
                <w:color w:val="000000"/>
                <w:sz w:val="20"/>
                <w:szCs w:val="20"/>
              </w:rPr>
            </w:pPr>
          </w:p>
        </w:tc>
        <w:tc>
          <w:tcPr>
            <w:tcW w:w="2020" w:type="dxa"/>
            <w:tcBorders>
              <w:top w:val="nil"/>
              <w:left w:val="nil"/>
              <w:bottom w:val="nil"/>
              <w:right w:val="single" w:sz="4" w:space="0" w:color="auto"/>
            </w:tcBorders>
            <w:shd w:val="clear" w:color="auto" w:fill="auto"/>
            <w:noWrap/>
            <w:vAlign w:val="bottom"/>
            <w:hideMark/>
          </w:tcPr>
          <w:p w14:paraId="1EA4574C" w14:textId="77777777" w:rsidR="00091FD5" w:rsidRPr="00EF31D3" w:rsidRDefault="00091FD5" w:rsidP="006F2E1D">
            <w:pPr>
              <w:spacing w:line="240" w:lineRule="exact"/>
              <w:jc w:val="center"/>
              <w:rPr>
                <w:rFonts w:ascii="Garamond" w:eastAsia="ＭＳ Ｐゴシック" w:hAnsi="Garamond"/>
                <w:color w:val="000000"/>
                <w:sz w:val="20"/>
                <w:szCs w:val="20"/>
              </w:rPr>
            </w:pPr>
            <w:r w:rsidRPr="00EF31D3">
              <w:rPr>
                <w:rFonts w:ascii="Garamond" w:hAnsi="Garamond"/>
                <w:color w:val="000000"/>
                <w:sz w:val="20"/>
                <w:szCs w:val="20"/>
              </w:rPr>
              <w:t>(0.065)</w:t>
            </w:r>
          </w:p>
        </w:tc>
        <w:tc>
          <w:tcPr>
            <w:tcW w:w="2021" w:type="dxa"/>
            <w:tcBorders>
              <w:top w:val="nil"/>
              <w:left w:val="nil"/>
              <w:bottom w:val="nil"/>
              <w:right w:val="nil"/>
            </w:tcBorders>
            <w:shd w:val="clear" w:color="auto" w:fill="auto"/>
            <w:noWrap/>
            <w:vAlign w:val="bottom"/>
            <w:hideMark/>
          </w:tcPr>
          <w:p w14:paraId="21B5BF59" w14:textId="77777777" w:rsidR="00091FD5" w:rsidRPr="00EF31D3" w:rsidRDefault="00091FD5" w:rsidP="006F2E1D">
            <w:pPr>
              <w:spacing w:line="240" w:lineRule="exact"/>
              <w:jc w:val="center"/>
              <w:rPr>
                <w:rFonts w:ascii="Garamond" w:eastAsia="ＭＳ Ｐゴシック" w:hAnsi="Garamond"/>
                <w:color w:val="000000"/>
                <w:sz w:val="20"/>
                <w:szCs w:val="20"/>
              </w:rPr>
            </w:pPr>
            <w:r w:rsidRPr="00EF31D3">
              <w:rPr>
                <w:rFonts w:ascii="Garamond" w:hAnsi="Garamond"/>
                <w:color w:val="000000"/>
                <w:sz w:val="20"/>
                <w:szCs w:val="20"/>
              </w:rPr>
              <w:t>(0.064)</w:t>
            </w:r>
          </w:p>
        </w:tc>
      </w:tr>
      <w:tr w:rsidR="00091FD5" w:rsidRPr="00EF31D3" w14:paraId="31051DAF" w14:textId="77777777" w:rsidTr="006F2E1D">
        <w:trPr>
          <w:trHeight w:hRule="exact" w:val="259"/>
        </w:trPr>
        <w:tc>
          <w:tcPr>
            <w:tcW w:w="4448" w:type="dxa"/>
            <w:tcBorders>
              <w:top w:val="single" w:sz="4" w:space="0" w:color="auto"/>
              <w:left w:val="nil"/>
              <w:bottom w:val="nil"/>
              <w:right w:val="single" w:sz="4" w:space="0" w:color="auto"/>
            </w:tcBorders>
            <w:shd w:val="clear" w:color="auto" w:fill="auto"/>
            <w:noWrap/>
            <w:vAlign w:val="bottom"/>
            <w:hideMark/>
          </w:tcPr>
          <w:p w14:paraId="7D10D4CB" w14:textId="77777777" w:rsidR="00091FD5" w:rsidRPr="00EF31D3" w:rsidRDefault="00091FD5" w:rsidP="006F2E1D">
            <w:pPr>
              <w:spacing w:line="240" w:lineRule="exact"/>
              <w:rPr>
                <w:rFonts w:ascii="Garamond" w:eastAsia="ＭＳ Ｐゴシック" w:hAnsi="Garamond"/>
                <w:color w:val="000000"/>
                <w:sz w:val="20"/>
                <w:szCs w:val="20"/>
              </w:rPr>
            </w:pPr>
            <w:r w:rsidRPr="00EF31D3">
              <w:rPr>
                <w:rFonts w:ascii="Garamond" w:eastAsia="ＭＳ Ｐゴシック" w:hAnsi="Garamond"/>
                <w:color w:val="000000"/>
                <w:sz w:val="20"/>
                <w:szCs w:val="20"/>
              </w:rPr>
              <w:t>Number of engineers</w:t>
            </w:r>
          </w:p>
        </w:tc>
        <w:tc>
          <w:tcPr>
            <w:tcW w:w="2020" w:type="dxa"/>
            <w:tcBorders>
              <w:top w:val="single" w:sz="4" w:space="0" w:color="auto"/>
              <w:left w:val="nil"/>
              <w:bottom w:val="nil"/>
              <w:right w:val="single" w:sz="4" w:space="0" w:color="auto"/>
            </w:tcBorders>
            <w:shd w:val="clear" w:color="auto" w:fill="auto"/>
            <w:noWrap/>
            <w:vAlign w:val="bottom"/>
            <w:hideMark/>
          </w:tcPr>
          <w:p w14:paraId="09C059EC" w14:textId="77777777" w:rsidR="00091FD5" w:rsidRPr="00EF31D3" w:rsidRDefault="00091FD5" w:rsidP="006F2E1D">
            <w:pPr>
              <w:spacing w:line="240" w:lineRule="exact"/>
              <w:jc w:val="center"/>
              <w:rPr>
                <w:rFonts w:ascii="Garamond" w:eastAsia="ＭＳ Ｐゴシック" w:hAnsi="Garamond"/>
                <w:color w:val="000000"/>
                <w:sz w:val="20"/>
                <w:szCs w:val="20"/>
              </w:rPr>
            </w:pPr>
            <w:r w:rsidRPr="00EF31D3">
              <w:rPr>
                <w:rFonts w:ascii="Garamond" w:hAnsi="Garamond"/>
                <w:color w:val="000000"/>
                <w:sz w:val="20"/>
                <w:szCs w:val="20"/>
              </w:rPr>
              <w:t>0.205</w:t>
            </w:r>
          </w:p>
        </w:tc>
        <w:tc>
          <w:tcPr>
            <w:tcW w:w="2021" w:type="dxa"/>
            <w:tcBorders>
              <w:top w:val="single" w:sz="4" w:space="0" w:color="auto"/>
              <w:left w:val="nil"/>
              <w:bottom w:val="nil"/>
              <w:right w:val="nil"/>
            </w:tcBorders>
            <w:shd w:val="clear" w:color="auto" w:fill="auto"/>
            <w:noWrap/>
            <w:vAlign w:val="bottom"/>
            <w:hideMark/>
          </w:tcPr>
          <w:p w14:paraId="3346750C" w14:textId="77777777" w:rsidR="00091FD5" w:rsidRPr="00EF31D3" w:rsidRDefault="00091FD5" w:rsidP="006F2E1D">
            <w:pPr>
              <w:spacing w:line="240" w:lineRule="exact"/>
              <w:jc w:val="center"/>
              <w:rPr>
                <w:rFonts w:ascii="Garamond" w:eastAsia="ＭＳ Ｐゴシック" w:hAnsi="Garamond"/>
                <w:color w:val="000000"/>
                <w:sz w:val="20"/>
                <w:szCs w:val="20"/>
              </w:rPr>
            </w:pPr>
            <w:r w:rsidRPr="00EF31D3">
              <w:rPr>
                <w:rFonts w:ascii="Garamond" w:hAnsi="Garamond"/>
                <w:color w:val="000000"/>
                <w:sz w:val="20"/>
                <w:szCs w:val="20"/>
              </w:rPr>
              <w:t>0.206</w:t>
            </w:r>
          </w:p>
        </w:tc>
      </w:tr>
      <w:tr w:rsidR="00091FD5" w:rsidRPr="00EF31D3" w14:paraId="3663FC79" w14:textId="77777777" w:rsidTr="006F2E1D">
        <w:trPr>
          <w:trHeight w:hRule="exact" w:val="259"/>
        </w:trPr>
        <w:tc>
          <w:tcPr>
            <w:tcW w:w="4448" w:type="dxa"/>
            <w:tcBorders>
              <w:top w:val="nil"/>
              <w:left w:val="nil"/>
              <w:bottom w:val="single" w:sz="4" w:space="0" w:color="auto"/>
              <w:right w:val="single" w:sz="4" w:space="0" w:color="auto"/>
            </w:tcBorders>
            <w:shd w:val="clear" w:color="auto" w:fill="auto"/>
            <w:noWrap/>
            <w:vAlign w:val="bottom"/>
            <w:hideMark/>
          </w:tcPr>
          <w:p w14:paraId="2C5091A0" w14:textId="77777777" w:rsidR="00091FD5" w:rsidRPr="00EF31D3" w:rsidRDefault="00091FD5" w:rsidP="006F2E1D">
            <w:pPr>
              <w:spacing w:line="240" w:lineRule="exact"/>
              <w:rPr>
                <w:rFonts w:ascii="Garamond" w:eastAsia="ＭＳ Ｐゴシック" w:hAnsi="Garamond"/>
                <w:color w:val="000000"/>
                <w:sz w:val="20"/>
                <w:szCs w:val="20"/>
              </w:rPr>
            </w:pPr>
          </w:p>
        </w:tc>
        <w:tc>
          <w:tcPr>
            <w:tcW w:w="2020" w:type="dxa"/>
            <w:tcBorders>
              <w:top w:val="nil"/>
              <w:left w:val="nil"/>
              <w:bottom w:val="single" w:sz="4" w:space="0" w:color="auto"/>
              <w:right w:val="single" w:sz="4" w:space="0" w:color="auto"/>
            </w:tcBorders>
            <w:shd w:val="clear" w:color="auto" w:fill="auto"/>
            <w:noWrap/>
            <w:vAlign w:val="bottom"/>
            <w:hideMark/>
          </w:tcPr>
          <w:p w14:paraId="29EF72CE" w14:textId="77777777" w:rsidR="00091FD5" w:rsidRPr="00EF31D3" w:rsidRDefault="00091FD5" w:rsidP="006F2E1D">
            <w:pPr>
              <w:spacing w:line="240" w:lineRule="exact"/>
              <w:jc w:val="center"/>
              <w:rPr>
                <w:rFonts w:ascii="Garamond" w:eastAsia="ＭＳ Ｐゴシック" w:hAnsi="Garamond"/>
                <w:color w:val="000000"/>
                <w:sz w:val="20"/>
                <w:szCs w:val="20"/>
              </w:rPr>
            </w:pPr>
            <w:r w:rsidRPr="00EF31D3">
              <w:rPr>
                <w:rFonts w:ascii="Garamond" w:hAnsi="Garamond"/>
                <w:color w:val="000000"/>
                <w:sz w:val="20"/>
                <w:szCs w:val="20"/>
              </w:rPr>
              <w:t>(0.035)</w:t>
            </w:r>
          </w:p>
        </w:tc>
        <w:tc>
          <w:tcPr>
            <w:tcW w:w="2021" w:type="dxa"/>
            <w:tcBorders>
              <w:top w:val="nil"/>
              <w:left w:val="nil"/>
              <w:bottom w:val="single" w:sz="4" w:space="0" w:color="auto"/>
              <w:right w:val="nil"/>
            </w:tcBorders>
            <w:shd w:val="clear" w:color="auto" w:fill="auto"/>
            <w:noWrap/>
            <w:vAlign w:val="bottom"/>
            <w:hideMark/>
          </w:tcPr>
          <w:p w14:paraId="62140DD8" w14:textId="77777777" w:rsidR="00091FD5" w:rsidRPr="00EF31D3" w:rsidRDefault="00091FD5" w:rsidP="006F2E1D">
            <w:pPr>
              <w:spacing w:line="240" w:lineRule="exact"/>
              <w:jc w:val="center"/>
              <w:rPr>
                <w:rFonts w:ascii="Garamond" w:eastAsia="ＭＳ Ｐゴシック" w:hAnsi="Garamond"/>
                <w:color w:val="000000"/>
                <w:sz w:val="20"/>
                <w:szCs w:val="20"/>
              </w:rPr>
            </w:pPr>
            <w:r w:rsidRPr="00EF31D3">
              <w:rPr>
                <w:rFonts w:ascii="Garamond" w:hAnsi="Garamond"/>
                <w:color w:val="000000"/>
                <w:sz w:val="20"/>
                <w:szCs w:val="20"/>
              </w:rPr>
              <w:t>(0.035)</w:t>
            </w:r>
          </w:p>
        </w:tc>
      </w:tr>
      <w:tr w:rsidR="00091FD5" w:rsidRPr="00EF31D3" w14:paraId="5300732C" w14:textId="77777777" w:rsidTr="006F2E1D">
        <w:trPr>
          <w:trHeight w:hRule="exact" w:val="259"/>
        </w:trPr>
        <w:tc>
          <w:tcPr>
            <w:tcW w:w="4448" w:type="dxa"/>
            <w:tcBorders>
              <w:top w:val="nil"/>
              <w:left w:val="nil"/>
              <w:bottom w:val="nil"/>
              <w:right w:val="single" w:sz="4" w:space="0" w:color="auto"/>
            </w:tcBorders>
            <w:shd w:val="clear" w:color="auto" w:fill="auto"/>
            <w:noWrap/>
            <w:vAlign w:val="bottom"/>
            <w:hideMark/>
          </w:tcPr>
          <w:p w14:paraId="34D9821A" w14:textId="77777777" w:rsidR="00091FD5" w:rsidRPr="00EF31D3" w:rsidRDefault="00091FD5" w:rsidP="006F2E1D">
            <w:pPr>
              <w:spacing w:line="240" w:lineRule="exact"/>
              <w:rPr>
                <w:rFonts w:ascii="Garamond" w:eastAsia="ＭＳ Ｐゴシック" w:hAnsi="Garamond"/>
                <w:color w:val="000000"/>
                <w:sz w:val="20"/>
                <w:szCs w:val="20"/>
              </w:rPr>
            </w:pPr>
            <w:r w:rsidRPr="00EF31D3">
              <w:rPr>
                <w:rFonts w:ascii="Garamond" w:eastAsia="ＭＳ Ｐゴシック" w:hAnsi="Garamond"/>
                <w:color w:val="000000"/>
                <w:sz w:val="20"/>
                <w:szCs w:val="20"/>
              </w:rPr>
              <w:t>Market knowledge index</w:t>
            </w:r>
          </w:p>
        </w:tc>
        <w:tc>
          <w:tcPr>
            <w:tcW w:w="2020" w:type="dxa"/>
            <w:tcBorders>
              <w:top w:val="nil"/>
              <w:left w:val="nil"/>
              <w:bottom w:val="nil"/>
              <w:right w:val="single" w:sz="4" w:space="0" w:color="auto"/>
            </w:tcBorders>
            <w:shd w:val="clear" w:color="auto" w:fill="auto"/>
            <w:noWrap/>
            <w:vAlign w:val="bottom"/>
            <w:hideMark/>
          </w:tcPr>
          <w:p w14:paraId="1760F89D" w14:textId="77777777" w:rsidR="00091FD5" w:rsidRPr="00EF31D3" w:rsidRDefault="00091FD5" w:rsidP="006F2E1D">
            <w:pPr>
              <w:spacing w:line="240" w:lineRule="exact"/>
              <w:jc w:val="center"/>
              <w:rPr>
                <w:rFonts w:ascii="Garamond" w:eastAsia="ＭＳ Ｐゴシック" w:hAnsi="Garamond"/>
                <w:color w:val="000000"/>
                <w:sz w:val="20"/>
                <w:szCs w:val="20"/>
              </w:rPr>
            </w:pPr>
            <w:r w:rsidRPr="00EF31D3">
              <w:rPr>
                <w:rFonts w:ascii="Garamond" w:hAnsi="Garamond"/>
                <w:color w:val="000000"/>
                <w:sz w:val="20"/>
                <w:szCs w:val="20"/>
              </w:rPr>
              <w:t>-0.035</w:t>
            </w:r>
          </w:p>
        </w:tc>
        <w:tc>
          <w:tcPr>
            <w:tcW w:w="2021" w:type="dxa"/>
            <w:tcBorders>
              <w:top w:val="nil"/>
              <w:left w:val="nil"/>
              <w:bottom w:val="nil"/>
              <w:right w:val="nil"/>
            </w:tcBorders>
            <w:shd w:val="clear" w:color="auto" w:fill="auto"/>
            <w:noWrap/>
            <w:vAlign w:val="bottom"/>
            <w:hideMark/>
          </w:tcPr>
          <w:p w14:paraId="7E2E585A" w14:textId="77777777" w:rsidR="00091FD5" w:rsidRPr="00EF31D3" w:rsidRDefault="00091FD5" w:rsidP="006F2E1D">
            <w:pPr>
              <w:spacing w:line="240" w:lineRule="exact"/>
              <w:jc w:val="center"/>
              <w:rPr>
                <w:rFonts w:ascii="Garamond" w:eastAsia="ＭＳ Ｐゴシック" w:hAnsi="Garamond"/>
                <w:color w:val="000000"/>
                <w:sz w:val="20"/>
                <w:szCs w:val="20"/>
              </w:rPr>
            </w:pPr>
            <w:r w:rsidRPr="00EF31D3">
              <w:rPr>
                <w:rFonts w:ascii="Garamond" w:hAnsi="Garamond"/>
                <w:color w:val="000000"/>
                <w:sz w:val="20"/>
                <w:szCs w:val="20"/>
              </w:rPr>
              <w:t>-0.033</w:t>
            </w:r>
          </w:p>
        </w:tc>
      </w:tr>
      <w:tr w:rsidR="00091FD5" w:rsidRPr="00EF31D3" w14:paraId="1A08EEFD" w14:textId="77777777" w:rsidTr="006F2E1D">
        <w:trPr>
          <w:trHeight w:hRule="exact" w:val="259"/>
        </w:trPr>
        <w:tc>
          <w:tcPr>
            <w:tcW w:w="4448" w:type="dxa"/>
            <w:tcBorders>
              <w:top w:val="nil"/>
              <w:left w:val="nil"/>
              <w:bottom w:val="nil"/>
              <w:right w:val="single" w:sz="4" w:space="0" w:color="auto"/>
            </w:tcBorders>
            <w:shd w:val="clear" w:color="auto" w:fill="auto"/>
            <w:noWrap/>
            <w:vAlign w:val="bottom"/>
            <w:hideMark/>
          </w:tcPr>
          <w:p w14:paraId="534F5033" w14:textId="77777777" w:rsidR="00091FD5" w:rsidRPr="00EF31D3" w:rsidRDefault="00091FD5" w:rsidP="006F2E1D">
            <w:pPr>
              <w:spacing w:line="240" w:lineRule="exact"/>
              <w:rPr>
                <w:rFonts w:ascii="Garamond" w:eastAsia="ＭＳ Ｐゴシック" w:hAnsi="Garamond"/>
                <w:color w:val="000000"/>
                <w:sz w:val="20"/>
                <w:szCs w:val="20"/>
              </w:rPr>
            </w:pPr>
          </w:p>
        </w:tc>
        <w:tc>
          <w:tcPr>
            <w:tcW w:w="2020" w:type="dxa"/>
            <w:tcBorders>
              <w:top w:val="nil"/>
              <w:left w:val="nil"/>
              <w:bottom w:val="nil"/>
              <w:right w:val="single" w:sz="4" w:space="0" w:color="auto"/>
            </w:tcBorders>
            <w:shd w:val="clear" w:color="auto" w:fill="auto"/>
            <w:noWrap/>
            <w:vAlign w:val="bottom"/>
            <w:hideMark/>
          </w:tcPr>
          <w:p w14:paraId="24C49FFA" w14:textId="77777777" w:rsidR="00091FD5" w:rsidRPr="00EF31D3" w:rsidRDefault="00091FD5" w:rsidP="006F2E1D">
            <w:pPr>
              <w:spacing w:line="240" w:lineRule="exact"/>
              <w:jc w:val="center"/>
              <w:rPr>
                <w:rFonts w:ascii="Garamond" w:eastAsia="ＭＳ Ｐゴシック" w:hAnsi="Garamond"/>
                <w:color w:val="000000"/>
                <w:sz w:val="20"/>
                <w:szCs w:val="20"/>
              </w:rPr>
            </w:pPr>
            <w:r w:rsidRPr="00EF31D3">
              <w:rPr>
                <w:rFonts w:ascii="Garamond" w:hAnsi="Garamond"/>
                <w:color w:val="000000"/>
                <w:sz w:val="20"/>
                <w:szCs w:val="20"/>
              </w:rPr>
              <w:t>(0.051)</w:t>
            </w:r>
          </w:p>
        </w:tc>
        <w:tc>
          <w:tcPr>
            <w:tcW w:w="2021" w:type="dxa"/>
            <w:tcBorders>
              <w:top w:val="nil"/>
              <w:left w:val="nil"/>
              <w:bottom w:val="nil"/>
              <w:right w:val="nil"/>
            </w:tcBorders>
            <w:shd w:val="clear" w:color="auto" w:fill="auto"/>
            <w:noWrap/>
            <w:vAlign w:val="bottom"/>
            <w:hideMark/>
          </w:tcPr>
          <w:p w14:paraId="2639FF6E" w14:textId="77777777" w:rsidR="00091FD5" w:rsidRPr="00EF31D3" w:rsidRDefault="00091FD5" w:rsidP="006F2E1D">
            <w:pPr>
              <w:spacing w:line="240" w:lineRule="exact"/>
              <w:jc w:val="center"/>
              <w:rPr>
                <w:rFonts w:ascii="Garamond" w:eastAsia="ＭＳ Ｐゴシック" w:hAnsi="Garamond"/>
                <w:color w:val="000000"/>
                <w:sz w:val="20"/>
                <w:szCs w:val="20"/>
              </w:rPr>
            </w:pPr>
            <w:r w:rsidRPr="00EF31D3">
              <w:rPr>
                <w:rFonts w:ascii="Garamond" w:hAnsi="Garamond"/>
                <w:color w:val="000000"/>
                <w:sz w:val="20"/>
                <w:szCs w:val="20"/>
              </w:rPr>
              <w:t>(0.050)</w:t>
            </w:r>
          </w:p>
        </w:tc>
      </w:tr>
      <w:tr w:rsidR="00091FD5" w:rsidRPr="00EF31D3" w14:paraId="5193B3B9" w14:textId="77777777" w:rsidTr="006F2E1D">
        <w:trPr>
          <w:trHeight w:hRule="exact" w:val="259"/>
        </w:trPr>
        <w:tc>
          <w:tcPr>
            <w:tcW w:w="4448" w:type="dxa"/>
            <w:tcBorders>
              <w:top w:val="single" w:sz="4" w:space="0" w:color="auto"/>
              <w:left w:val="nil"/>
              <w:bottom w:val="nil"/>
              <w:right w:val="single" w:sz="4" w:space="0" w:color="auto"/>
            </w:tcBorders>
            <w:shd w:val="clear" w:color="auto" w:fill="auto"/>
            <w:noWrap/>
            <w:vAlign w:val="bottom"/>
            <w:hideMark/>
          </w:tcPr>
          <w:p w14:paraId="63C51316" w14:textId="77777777" w:rsidR="00091FD5" w:rsidRPr="00EF31D3" w:rsidRDefault="00091FD5" w:rsidP="006F2E1D">
            <w:pPr>
              <w:spacing w:line="240" w:lineRule="exact"/>
              <w:rPr>
                <w:rFonts w:ascii="Garamond" w:eastAsia="ＭＳ Ｐゴシック" w:hAnsi="Garamond"/>
                <w:color w:val="000000"/>
                <w:sz w:val="20"/>
                <w:szCs w:val="20"/>
              </w:rPr>
            </w:pPr>
            <w:r w:rsidRPr="00EF31D3">
              <w:rPr>
                <w:rFonts w:ascii="Garamond" w:eastAsia="ＭＳ Ｐゴシック" w:hAnsi="Garamond"/>
                <w:color w:val="000000"/>
                <w:sz w:val="20"/>
                <w:szCs w:val="20"/>
              </w:rPr>
              <w:t>Financial knowledge index</w:t>
            </w:r>
          </w:p>
        </w:tc>
        <w:tc>
          <w:tcPr>
            <w:tcW w:w="2020" w:type="dxa"/>
            <w:tcBorders>
              <w:top w:val="single" w:sz="4" w:space="0" w:color="auto"/>
              <w:left w:val="nil"/>
              <w:bottom w:val="nil"/>
              <w:right w:val="single" w:sz="4" w:space="0" w:color="auto"/>
            </w:tcBorders>
            <w:shd w:val="clear" w:color="auto" w:fill="auto"/>
            <w:noWrap/>
            <w:vAlign w:val="bottom"/>
            <w:hideMark/>
          </w:tcPr>
          <w:p w14:paraId="1A7A0F28" w14:textId="77777777" w:rsidR="00091FD5" w:rsidRPr="00EF31D3" w:rsidRDefault="00091FD5" w:rsidP="006F2E1D">
            <w:pPr>
              <w:spacing w:line="240" w:lineRule="exact"/>
              <w:jc w:val="center"/>
              <w:rPr>
                <w:rFonts w:ascii="Garamond" w:eastAsia="ＭＳ Ｐゴシック" w:hAnsi="Garamond"/>
                <w:color w:val="000000"/>
                <w:sz w:val="20"/>
                <w:szCs w:val="20"/>
              </w:rPr>
            </w:pPr>
            <w:r w:rsidRPr="00EF31D3">
              <w:rPr>
                <w:rFonts w:ascii="Garamond" w:hAnsi="Garamond"/>
                <w:color w:val="000000"/>
                <w:sz w:val="20"/>
                <w:szCs w:val="20"/>
              </w:rPr>
              <w:t>-0.031</w:t>
            </w:r>
          </w:p>
        </w:tc>
        <w:tc>
          <w:tcPr>
            <w:tcW w:w="2021" w:type="dxa"/>
            <w:tcBorders>
              <w:top w:val="single" w:sz="4" w:space="0" w:color="auto"/>
              <w:left w:val="nil"/>
              <w:bottom w:val="nil"/>
              <w:right w:val="nil"/>
            </w:tcBorders>
            <w:shd w:val="clear" w:color="auto" w:fill="auto"/>
            <w:noWrap/>
            <w:vAlign w:val="bottom"/>
            <w:hideMark/>
          </w:tcPr>
          <w:p w14:paraId="57A4350A" w14:textId="77777777" w:rsidR="00091FD5" w:rsidRPr="00EF31D3" w:rsidRDefault="00091FD5" w:rsidP="006F2E1D">
            <w:pPr>
              <w:spacing w:line="240" w:lineRule="exact"/>
              <w:jc w:val="center"/>
              <w:rPr>
                <w:rFonts w:ascii="Garamond" w:eastAsia="ＭＳ Ｐゴシック" w:hAnsi="Garamond"/>
                <w:color w:val="000000"/>
                <w:sz w:val="20"/>
                <w:szCs w:val="20"/>
              </w:rPr>
            </w:pPr>
            <w:r w:rsidRPr="00EF31D3">
              <w:rPr>
                <w:rFonts w:ascii="Garamond" w:hAnsi="Garamond"/>
                <w:color w:val="000000"/>
                <w:sz w:val="20"/>
                <w:szCs w:val="20"/>
              </w:rPr>
              <w:t>-0.027</w:t>
            </w:r>
          </w:p>
        </w:tc>
      </w:tr>
      <w:tr w:rsidR="00091FD5" w:rsidRPr="00EF31D3" w14:paraId="3A579DD6" w14:textId="77777777" w:rsidTr="006F2E1D">
        <w:trPr>
          <w:trHeight w:hRule="exact" w:val="259"/>
        </w:trPr>
        <w:tc>
          <w:tcPr>
            <w:tcW w:w="4448" w:type="dxa"/>
            <w:tcBorders>
              <w:top w:val="nil"/>
              <w:left w:val="nil"/>
              <w:bottom w:val="single" w:sz="4" w:space="0" w:color="auto"/>
              <w:right w:val="single" w:sz="4" w:space="0" w:color="auto"/>
            </w:tcBorders>
            <w:shd w:val="clear" w:color="auto" w:fill="auto"/>
            <w:noWrap/>
            <w:vAlign w:val="bottom"/>
            <w:hideMark/>
          </w:tcPr>
          <w:p w14:paraId="2A629A0C" w14:textId="77777777" w:rsidR="00091FD5" w:rsidRPr="00EF31D3" w:rsidRDefault="00091FD5" w:rsidP="006F2E1D">
            <w:pPr>
              <w:spacing w:line="240" w:lineRule="exact"/>
              <w:rPr>
                <w:rFonts w:ascii="Garamond" w:eastAsia="ＭＳ Ｐゴシック" w:hAnsi="Garamond"/>
                <w:color w:val="000000"/>
                <w:sz w:val="20"/>
                <w:szCs w:val="20"/>
              </w:rPr>
            </w:pPr>
          </w:p>
        </w:tc>
        <w:tc>
          <w:tcPr>
            <w:tcW w:w="2020" w:type="dxa"/>
            <w:tcBorders>
              <w:top w:val="nil"/>
              <w:left w:val="nil"/>
              <w:bottom w:val="single" w:sz="4" w:space="0" w:color="auto"/>
              <w:right w:val="single" w:sz="4" w:space="0" w:color="auto"/>
            </w:tcBorders>
            <w:shd w:val="clear" w:color="auto" w:fill="auto"/>
            <w:noWrap/>
            <w:vAlign w:val="bottom"/>
            <w:hideMark/>
          </w:tcPr>
          <w:p w14:paraId="23BC9009" w14:textId="77777777" w:rsidR="00091FD5" w:rsidRPr="00EF31D3" w:rsidRDefault="00091FD5" w:rsidP="006F2E1D">
            <w:pPr>
              <w:spacing w:line="240" w:lineRule="exact"/>
              <w:jc w:val="center"/>
              <w:rPr>
                <w:rFonts w:ascii="Garamond" w:eastAsia="ＭＳ Ｐゴシック" w:hAnsi="Garamond"/>
                <w:color w:val="000000"/>
                <w:sz w:val="20"/>
                <w:szCs w:val="20"/>
              </w:rPr>
            </w:pPr>
            <w:r w:rsidRPr="00EF31D3">
              <w:rPr>
                <w:rFonts w:ascii="Garamond" w:hAnsi="Garamond"/>
                <w:color w:val="000000"/>
                <w:sz w:val="20"/>
                <w:szCs w:val="20"/>
              </w:rPr>
              <w:t>(0.059)</w:t>
            </w:r>
          </w:p>
        </w:tc>
        <w:tc>
          <w:tcPr>
            <w:tcW w:w="2021" w:type="dxa"/>
            <w:tcBorders>
              <w:top w:val="nil"/>
              <w:left w:val="nil"/>
              <w:bottom w:val="single" w:sz="4" w:space="0" w:color="auto"/>
              <w:right w:val="nil"/>
            </w:tcBorders>
            <w:shd w:val="clear" w:color="auto" w:fill="auto"/>
            <w:noWrap/>
            <w:vAlign w:val="bottom"/>
            <w:hideMark/>
          </w:tcPr>
          <w:p w14:paraId="13EE5C4C" w14:textId="77777777" w:rsidR="00091FD5" w:rsidRPr="00EF31D3" w:rsidRDefault="00091FD5" w:rsidP="006F2E1D">
            <w:pPr>
              <w:spacing w:line="240" w:lineRule="exact"/>
              <w:jc w:val="center"/>
              <w:rPr>
                <w:rFonts w:ascii="Garamond" w:eastAsia="ＭＳ Ｐゴシック" w:hAnsi="Garamond"/>
                <w:color w:val="000000"/>
                <w:sz w:val="20"/>
                <w:szCs w:val="20"/>
              </w:rPr>
            </w:pPr>
            <w:r w:rsidRPr="00EF31D3">
              <w:rPr>
                <w:rFonts w:ascii="Garamond" w:hAnsi="Garamond"/>
                <w:color w:val="000000"/>
                <w:sz w:val="20"/>
                <w:szCs w:val="20"/>
              </w:rPr>
              <w:t>(0.058)</w:t>
            </w:r>
          </w:p>
        </w:tc>
      </w:tr>
      <w:tr w:rsidR="00091FD5" w:rsidRPr="00EF31D3" w14:paraId="33908464" w14:textId="77777777" w:rsidTr="006F2E1D">
        <w:trPr>
          <w:trHeight w:hRule="exact" w:val="259"/>
        </w:trPr>
        <w:tc>
          <w:tcPr>
            <w:tcW w:w="4448" w:type="dxa"/>
            <w:tcBorders>
              <w:top w:val="nil"/>
              <w:left w:val="nil"/>
              <w:right w:val="single" w:sz="4" w:space="0" w:color="auto"/>
            </w:tcBorders>
            <w:shd w:val="clear" w:color="auto" w:fill="auto"/>
            <w:noWrap/>
            <w:vAlign w:val="bottom"/>
            <w:hideMark/>
          </w:tcPr>
          <w:p w14:paraId="4E4EE67F" w14:textId="77777777" w:rsidR="00091FD5" w:rsidRPr="00EF31D3" w:rsidRDefault="00091FD5" w:rsidP="006F2E1D">
            <w:pPr>
              <w:spacing w:line="240" w:lineRule="exact"/>
              <w:rPr>
                <w:rFonts w:ascii="Garamond" w:eastAsia="ＭＳ Ｐゴシック" w:hAnsi="Garamond"/>
                <w:color w:val="000000"/>
                <w:sz w:val="20"/>
                <w:szCs w:val="20"/>
              </w:rPr>
            </w:pPr>
            <w:r w:rsidRPr="00EF31D3">
              <w:rPr>
                <w:rFonts w:ascii="Garamond" w:eastAsia="ＭＳ Ｐゴシック" w:hAnsi="Garamond"/>
                <w:color w:val="000000"/>
                <w:sz w:val="20"/>
                <w:szCs w:val="20"/>
              </w:rPr>
              <w:t>Firm age</w:t>
            </w:r>
          </w:p>
        </w:tc>
        <w:tc>
          <w:tcPr>
            <w:tcW w:w="2020" w:type="dxa"/>
            <w:tcBorders>
              <w:top w:val="nil"/>
              <w:left w:val="nil"/>
              <w:right w:val="single" w:sz="4" w:space="0" w:color="auto"/>
            </w:tcBorders>
            <w:shd w:val="clear" w:color="auto" w:fill="auto"/>
            <w:noWrap/>
            <w:vAlign w:val="bottom"/>
            <w:hideMark/>
          </w:tcPr>
          <w:p w14:paraId="43ED621D" w14:textId="77777777" w:rsidR="00091FD5" w:rsidRPr="00EF31D3" w:rsidRDefault="00091FD5" w:rsidP="006F2E1D">
            <w:pPr>
              <w:spacing w:line="240" w:lineRule="exact"/>
              <w:jc w:val="center"/>
              <w:rPr>
                <w:rFonts w:ascii="Garamond" w:eastAsia="ＭＳ Ｐゴシック" w:hAnsi="Garamond"/>
                <w:color w:val="000000"/>
                <w:sz w:val="20"/>
                <w:szCs w:val="20"/>
              </w:rPr>
            </w:pPr>
            <w:r w:rsidRPr="00EF31D3">
              <w:rPr>
                <w:rFonts w:ascii="Garamond" w:hAnsi="Garamond"/>
                <w:color w:val="000000"/>
                <w:sz w:val="20"/>
                <w:szCs w:val="20"/>
              </w:rPr>
              <w:t>0.035</w:t>
            </w:r>
          </w:p>
        </w:tc>
        <w:tc>
          <w:tcPr>
            <w:tcW w:w="2021" w:type="dxa"/>
            <w:tcBorders>
              <w:top w:val="nil"/>
              <w:left w:val="nil"/>
              <w:right w:val="nil"/>
            </w:tcBorders>
            <w:shd w:val="clear" w:color="auto" w:fill="auto"/>
            <w:noWrap/>
            <w:vAlign w:val="bottom"/>
            <w:hideMark/>
          </w:tcPr>
          <w:p w14:paraId="04D9D36C" w14:textId="77777777" w:rsidR="00091FD5" w:rsidRPr="00EF31D3" w:rsidRDefault="00091FD5" w:rsidP="006F2E1D">
            <w:pPr>
              <w:spacing w:line="240" w:lineRule="exact"/>
              <w:jc w:val="center"/>
              <w:rPr>
                <w:rFonts w:ascii="Garamond" w:eastAsia="ＭＳ Ｐゴシック" w:hAnsi="Garamond"/>
                <w:color w:val="000000"/>
                <w:sz w:val="20"/>
                <w:szCs w:val="20"/>
              </w:rPr>
            </w:pPr>
            <w:r w:rsidRPr="00EF31D3">
              <w:rPr>
                <w:rFonts w:ascii="Garamond" w:hAnsi="Garamond"/>
                <w:color w:val="000000"/>
                <w:sz w:val="20"/>
                <w:szCs w:val="20"/>
              </w:rPr>
              <w:t>0.040</w:t>
            </w:r>
          </w:p>
        </w:tc>
      </w:tr>
      <w:tr w:rsidR="00091FD5" w:rsidRPr="00EF31D3" w14:paraId="2BE13B16" w14:textId="77777777" w:rsidTr="006F2E1D">
        <w:trPr>
          <w:trHeight w:hRule="exact" w:val="259"/>
        </w:trPr>
        <w:tc>
          <w:tcPr>
            <w:tcW w:w="4448" w:type="dxa"/>
            <w:tcBorders>
              <w:top w:val="nil"/>
              <w:left w:val="nil"/>
              <w:bottom w:val="single" w:sz="4" w:space="0" w:color="auto"/>
              <w:right w:val="single" w:sz="4" w:space="0" w:color="auto"/>
            </w:tcBorders>
            <w:shd w:val="clear" w:color="auto" w:fill="auto"/>
            <w:noWrap/>
            <w:vAlign w:val="bottom"/>
            <w:hideMark/>
          </w:tcPr>
          <w:p w14:paraId="4A33C5F9" w14:textId="77777777" w:rsidR="00091FD5" w:rsidRPr="00EF31D3" w:rsidRDefault="00091FD5" w:rsidP="006F2E1D">
            <w:pPr>
              <w:spacing w:line="240" w:lineRule="exact"/>
              <w:rPr>
                <w:rFonts w:ascii="Garamond" w:eastAsia="ＭＳ Ｐゴシック" w:hAnsi="Garamond"/>
                <w:color w:val="000000"/>
                <w:sz w:val="20"/>
                <w:szCs w:val="20"/>
              </w:rPr>
            </w:pPr>
          </w:p>
        </w:tc>
        <w:tc>
          <w:tcPr>
            <w:tcW w:w="2020" w:type="dxa"/>
            <w:tcBorders>
              <w:top w:val="nil"/>
              <w:left w:val="nil"/>
              <w:bottom w:val="single" w:sz="4" w:space="0" w:color="auto"/>
              <w:right w:val="single" w:sz="4" w:space="0" w:color="auto"/>
            </w:tcBorders>
            <w:shd w:val="clear" w:color="auto" w:fill="auto"/>
            <w:noWrap/>
            <w:vAlign w:val="bottom"/>
            <w:hideMark/>
          </w:tcPr>
          <w:p w14:paraId="3F3EAC89" w14:textId="77777777" w:rsidR="00091FD5" w:rsidRPr="00EF31D3" w:rsidRDefault="00091FD5" w:rsidP="006F2E1D">
            <w:pPr>
              <w:spacing w:line="240" w:lineRule="exact"/>
              <w:jc w:val="center"/>
              <w:rPr>
                <w:rFonts w:ascii="Garamond" w:eastAsia="ＭＳ Ｐゴシック" w:hAnsi="Garamond"/>
                <w:color w:val="000000"/>
                <w:sz w:val="20"/>
                <w:szCs w:val="20"/>
              </w:rPr>
            </w:pPr>
            <w:r w:rsidRPr="00EF31D3">
              <w:rPr>
                <w:rFonts w:ascii="Garamond" w:hAnsi="Garamond"/>
                <w:color w:val="000000"/>
                <w:sz w:val="20"/>
                <w:szCs w:val="20"/>
              </w:rPr>
              <w:t>(0.023)</w:t>
            </w:r>
          </w:p>
        </w:tc>
        <w:tc>
          <w:tcPr>
            <w:tcW w:w="2021" w:type="dxa"/>
            <w:tcBorders>
              <w:top w:val="nil"/>
              <w:left w:val="nil"/>
              <w:bottom w:val="single" w:sz="4" w:space="0" w:color="auto"/>
              <w:right w:val="nil"/>
            </w:tcBorders>
            <w:shd w:val="clear" w:color="auto" w:fill="auto"/>
            <w:noWrap/>
            <w:vAlign w:val="bottom"/>
            <w:hideMark/>
          </w:tcPr>
          <w:p w14:paraId="626DDDC2" w14:textId="77777777" w:rsidR="00091FD5" w:rsidRPr="00EF31D3" w:rsidRDefault="00091FD5" w:rsidP="006F2E1D">
            <w:pPr>
              <w:spacing w:line="240" w:lineRule="exact"/>
              <w:jc w:val="center"/>
              <w:rPr>
                <w:rFonts w:ascii="Garamond" w:eastAsia="ＭＳ Ｐゴシック" w:hAnsi="Garamond"/>
                <w:color w:val="000000"/>
                <w:sz w:val="20"/>
                <w:szCs w:val="20"/>
              </w:rPr>
            </w:pPr>
            <w:r w:rsidRPr="00EF31D3">
              <w:rPr>
                <w:rFonts w:ascii="Garamond" w:hAnsi="Garamond"/>
                <w:color w:val="000000"/>
                <w:sz w:val="20"/>
                <w:szCs w:val="20"/>
              </w:rPr>
              <w:t>(0.026)</w:t>
            </w:r>
          </w:p>
        </w:tc>
      </w:tr>
      <w:tr w:rsidR="00091FD5" w:rsidRPr="00EF31D3" w14:paraId="78AAF3FA" w14:textId="77777777" w:rsidTr="006F2E1D">
        <w:trPr>
          <w:trHeight w:hRule="exact" w:val="259"/>
        </w:trPr>
        <w:tc>
          <w:tcPr>
            <w:tcW w:w="4448" w:type="dxa"/>
            <w:tcBorders>
              <w:top w:val="single" w:sz="4" w:space="0" w:color="auto"/>
              <w:left w:val="nil"/>
              <w:bottom w:val="nil"/>
              <w:right w:val="single" w:sz="4" w:space="0" w:color="auto"/>
            </w:tcBorders>
            <w:shd w:val="clear" w:color="auto" w:fill="auto"/>
            <w:noWrap/>
            <w:vAlign w:val="bottom"/>
            <w:hideMark/>
          </w:tcPr>
          <w:p w14:paraId="7AA48C23" w14:textId="77777777" w:rsidR="00091FD5" w:rsidRPr="00EF31D3" w:rsidRDefault="00091FD5" w:rsidP="006F2E1D">
            <w:pPr>
              <w:spacing w:line="240" w:lineRule="exact"/>
              <w:rPr>
                <w:rFonts w:ascii="Garamond" w:eastAsia="ＭＳ Ｐゴシック" w:hAnsi="Garamond"/>
                <w:color w:val="000000"/>
                <w:sz w:val="20"/>
                <w:szCs w:val="20"/>
              </w:rPr>
            </w:pPr>
            <w:r w:rsidRPr="00EF31D3">
              <w:rPr>
                <w:rFonts w:ascii="Garamond" w:eastAsia="ＭＳ Ｐゴシック" w:hAnsi="Garamond"/>
                <w:color w:val="000000"/>
                <w:sz w:val="20"/>
                <w:szCs w:val="20"/>
              </w:rPr>
              <w:t>Current output</w:t>
            </w:r>
          </w:p>
        </w:tc>
        <w:tc>
          <w:tcPr>
            <w:tcW w:w="2020" w:type="dxa"/>
            <w:tcBorders>
              <w:top w:val="single" w:sz="4" w:space="0" w:color="auto"/>
              <w:left w:val="nil"/>
              <w:bottom w:val="nil"/>
              <w:right w:val="single" w:sz="4" w:space="0" w:color="auto"/>
            </w:tcBorders>
            <w:shd w:val="clear" w:color="auto" w:fill="auto"/>
            <w:noWrap/>
            <w:vAlign w:val="bottom"/>
            <w:hideMark/>
          </w:tcPr>
          <w:p w14:paraId="15A1100E" w14:textId="77777777" w:rsidR="00091FD5" w:rsidRPr="00EF31D3" w:rsidRDefault="00091FD5" w:rsidP="006F2E1D">
            <w:pPr>
              <w:spacing w:line="240" w:lineRule="exact"/>
              <w:jc w:val="center"/>
              <w:rPr>
                <w:rFonts w:ascii="Garamond" w:eastAsia="ＭＳ Ｐゴシック" w:hAnsi="Garamond"/>
                <w:color w:val="000000"/>
                <w:sz w:val="20"/>
                <w:szCs w:val="20"/>
              </w:rPr>
            </w:pPr>
            <w:r w:rsidRPr="00EF31D3">
              <w:rPr>
                <w:rFonts w:ascii="Garamond" w:hAnsi="Garamond"/>
                <w:color w:val="000000"/>
                <w:sz w:val="20"/>
                <w:szCs w:val="20"/>
              </w:rPr>
              <w:t>-0.723</w:t>
            </w:r>
          </w:p>
        </w:tc>
        <w:tc>
          <w:tcPr>
            <w:tcW w:w="2021" w:type="dxa"/>
            <w:tcBorders>
              <w:top w:val="single" w:sz="4" w:space="0" w:color="auto"/>
              <w:left w:val="nil"/>
              <w:bottom w:val="nil"/>
              <w:right w:val="nil"/>
            </w:tcBorders>
            <w:shd w:val="clear" w:color="auto" w:fill="auto"/>
            <w:noWrap/>
            <w:vAlign w:val="bottom"/>
            <w:hideMark/>
          </w:tcPr>
          <w:p w14:paraId="5EF1ADF2" w14:textId="77777777" w:rsidR="00091FD5" w:rsidRPr="00EF31D3" w:rsidRDefault="00091FD5" w:rsidP="006F2E1D">
            <w:pPr>
              <w:spacing w:line="240" w:lineRule="exact"/>
              <w:jc w:val="center"/>
              <w:rPr>
                <w:rFonts w:ascii="Garamond" w:eastAsia="ＭＳ Ｐゴシック" w:hAnsi="Garamond"/>
                <w:color w:val="000000"/>
                <w:sz w:val="20"/>
                <w:szCs w:val="20"/>
              </w:rPr>
            </w:pPr>
            <w:r w:rsidRPr="00EF31D3">
              <w:rPr>
                <w:rFonts w:ascii="Garamond" w:hAnsi="Garamond"/>
                <w:color w:val="000000"/>
                <w:sz w:val="20"/>
                <w:szCs w:val="20"/>
              </w:rPr>
              <w:t>-0.723</w:t>
            </w:r>
          </w:p>
        </w:tc>
      </w:tr>
      <w:tr w:rsidR="00091FD5" w:rsidRPr="00EF31D3" w14:paraId="36D6B281" w14:textId="77777777" w:rsidTr="006F2E1D">
        <w:trPr>
          <w:trHeight w:hRule="exact" w:val="259"/>
        </w:trPr>
        <w:tc>
          <w:tcPr>
            <w:tcW w:w="4448" w:type="dxa"/>
            <w:tcBorders>
              <w:top w:val="nil"/>
              <w:left w:val="nil"/>
              <w:bottom w:val="nil"/>
              <w:right w:val="single" w:sz="4" w:space="0" w:color="auto"/>
            </w:tcBorders>
            <w:shd w:val="clear" w:color="auto" w:fill="auto"/>
            <w:noWrap/>
            <w:vAlign w:val="bottom"/>
            <w:hideMark/>
          </w:tcPr>
          <w:p w14:paraId="515EC092" w14:textId="77777777" w:rsidR="00091FD5" w:rsidRPr="00EF31D3" w:rsidRDefault="00091FD5" w:rsidP="006F2E1D">
            <w:pPr>
              <w:spacing w:line="240" w:lineRule="exact"/>
              <w:rPr>
                <w:rFonts w:ascii="Garamond" w:eastAsia="ＭＳ Ｐゴシック" w:hAnsi="Garamond"/>
                <w:color w:val="000000"/>
                <w:sz w:val="20"/>
                <w:szCs w:val="20"/>
              </w:rPr>
            </w:pPr>
          </w:p>
        </w:tc>
        <w:tc>
          <w:tcPr>
            <w:tcW w:w="2020" w:type="dxa"/>
            <w:tcBorders>
              <w:top w:val="nil"/>
              <w:left w:val="nil"/>
              <w:bottom w:val="nil"/>
              <w:right w:val="single" w:sz="4" w:space="0" w:color="auto"/>
            </w:tcBorders>
            <w:shd w:val="clear" w:color="auto" w:fill="auto"/>
            <w:noWrap/>
            <w:vAlign w:val="bottom"/>
            <w:hideMark/>
          </w:tcPr>
          <w:p w14:paraId="3B0E7988" w14:textId="77777777" w:rsidR="00091FD5" w:rsidRPr="00EF31D3" w:rsidRDefault="00091FD5" w:rsidP="006F2E1D">
            <w:pPr>
              <w:spacing w:line="240" w:lineRule="exact"/>
              <w:jc w:val="center"/>
              <w:rPr>
                <w:rFonts w:ascii="Garamond" w:eastAsia="ＭＳ Ｐゴシック" w:hAnsi="Garamond"/>
                <w:color w:val="000000"/>
                <w:sz w:val="20"/>
                <w:szCs w:val="20"/>
              </w:rPr>
            </w:pPr>
            <w:r w:rsidRPr="00EF31D3">
              <w:rPr>
                <w:rFonts w:ascii="Garamond" w:hAnsi="Garamond"/>
                <w:color w:val="000000"/>
                <w:sz w:val="20"/>
                <w:szCs w:val="20"/>
              </w:rPr>
              <w:t>(0.033)</w:t>
            </w:r>
          </w:p>
        </w:tc>
        <w:tc>
          <w:tcPr>
            <w:tcW w:w="2021" w:type="dxa"/>
            <w:tcBorders>
              <w:top w:val="nil"/>
              <w:left w:val="nil"/>
              <w:bottom w:val="nil"/>
              <w:right w:val="nil"/>
            </w:tcBorders>
            <w:shd w:val="clear" w:color="auto" w:fill="auto"/>
            <w:noWrap/>
            <w:vAlign w:val="bottom"/>
            <w:hideMark/>
          </w:tcPr>
          <w:p w14:paraId="35591DBD" w14:textId="77777777" w:rsidR="00091FD5" w:rsidRPr="00EF31D3" w:rsidRDefault="00091FD5" w:rsidP="006F2E1D">
            <w:pPr>
              <w:spacing w:line="240" w:lineRule="exact"/>
              <w:jc w:val="center"/>
              <w:rPr>
                <w:rFonts w:ascii="Garamond" w:eastAsia="ＭＳ Ｐゴシック" w:hAnsi="Garamond"/>
                <w:color w:val="000000"/>
                <w:sz w:val="20"/>
                <w:szCs w:val="20"/>
              </w:rPr>
            </w:pPr>
            <w:r w:rsidRPr="00EF31D3">
              <w:rPr>
                <w:rFonts w:ascii="Garamond" w:hAnsi="Garamond"/>
                <w:color w:val="000000"/>
                <w:sz w:val="20"/>
                <w:szCs w:val="20"/>
              </w:rPr>
              <w:t>(0.033)</w:t>
            </w:r>
          </w:p>
        </w:tc>
      </w:tr>
      <w:tr w:rsidR="00091FD5" w:rsidRPr="00EF31D3" w14:paraId="2F835570" w14:textId="77777777" w:rsidTr="006F2E1D">
        <w:trPr>
          <w:trHeight w:hRule="exact" w:val="259"/>
        </w:trPr>
        <w:tc>
          <w:tcPr>
            <w:tcW w:w="4448" w:type="dxa"/>
            <w:tcBorders>
              <w:top w:val="single" w:sz="4" w:space="0" w:color="auto"/>
              <w:left w:val="nil"/>
              <w:bottom w:val="nil"/>
              <w:right w:val="single" w:sz="4" w:space="0" w:color="auto"/>
            </w:tcBorders>
            <w:shd w:val="clear" w:color="auto" w:fill="auto"/>
            <w:noWrap/>
            <w:vAlign w:val="bottom"/>
            <w:hideMark/>
          </w:tcPr>
          <w:p w14:paraId="658AC658" w14:textId="77777777" w:rsidR="00091FD5" w:rsidRPr="00EF31D3" w:rsidRDefault="00091FD5" w:rsidP="006F2E1D">
            <w:pPr>
              <w:spacing w:line="240" w:lineRule="exact"/>
              <w:rPr>
                <w:rFonts w:ascii="Garamond" w:eastAsia="ＭＳ Ｐゴシック" w:hAnsi="Garamond"/>
                <w:color w:val="000000"/>
                <w:sz w:val="20"/>
                <w:szCs w:val="20"/>
              </w:rPr>
            </w:pPr>
            <w:r w:rsidRPr="00EF31D3">
              <w:rPr>
                <w:rFonts w:ascii="Garamond" w:eastAsia="ＭＳ Ｐゴシック" w:hAnsi="Garamond"/>
                <w:color w:val="000000"/>
                <w:sz w:val="20"/>
                <w:szCs w:val="20"/>
              </w:rPr>
              <w:t>Constant</w:t>
            </w:r>
          </w:p>
        </w:tc>
        <w:tc>
          <w:tcPr>
            <w:tcW w:w="2020" w:type="dxa"/>
            <w:tcBorders>
              <w:top w:val="single" w:sz="4" w:space="0" w:color="auto"/>
              <w:left w:val="nil"/>
              <w:bottom w:val="nil"/>
              <w:right w:val="single" w:sz="4" w:space="0" w:color="auto"/>
            </w:tcBorders>
            <w:shd w:val="clear" w:color="auto" w:fill="auto"/>
            <w:noWrap/>
            <w:vAlign w:val="bottom"/>
            <w:hideMark/>
          </w:tcPr>
          <w:p w14:paraId="17E802C0" w14:textId="77777777" w:rsidR="00091FD5" w:rsidRPr="00EF31D3" w:rsidRDefault="00091FD5" w:rsidP="006F2E1D">
            <w:pPr>
              <w:spacing w:line="240" w:lineRule="exact"/>
              <w:jc w:val="center"/>
              <w:rPr>
                <w:rFonts w:ascii="Garamond" w:eastAsia="ＭＳ Ｐゴシック" w:hAnsi="Garamond"/>
                <w:color w:val="000000"/>
                <w:sz w:val="20"/>
                <w:szCs w:val="20"/>
              </w:rPr>
            </w:pPr>
            <w:r w:rsidRPr="00EF31D3">
              <w:rPr>
                <w:rFonts w:ascii="Garamond" w:hAnsi="Garamond"/>
                <w:color w:val="000000"/>
                <w:sz w:val="20"/>
                <w:szCs w:val="20"/>
              </w:rPr>
              <w:t>5.839</w:t>
            </w:r>
          </w:p>
        </w:tc>
        <w:tc>
          <w:tcPr>
            <w:tcW w:w="2021" w:type="dxa"/>
            <w:tcBorders>
              <w:top w:val="single" w:sz="4" w:space="0" w:color="auto"/>
              <w:left w:val="nil"/>
              <w:bottom w:val="nil"/>
              <w:right w:val="nil"/>
            </w:tcBorders>
            <w:shd w:val="clear" w:color="auto" w:fill="auto"/>
            <w:noWrap/>
            <w:vAlign w:val="bottom"/>
            <w:hideMark/>
          </w:tcPr>
          <w:p w14:paraId="3ABE3EFD" w14:textId="77777777" w:rsidR="00091FD5" w:rsidRPr="00EF31D3" w:rsidRDefault="00091FD5" w:rsidP="006F2E1D">
            <w:pPr>
              <w:spacing w:line="240" w:lineRule="exact"/>
              <w:jc w:val="center"/>
              <w:rPr>
                <w:rFonts w:ascii="Garamond" w:eastAsia="ＭＳ Ｐゴシック" w:hAnsi="Garamond"/>
                <w:color w:val="000000"/>
                <w:sz w:val="20"/>
                <w:szCs w:val="20"/>
              </w:rPr>
            </w:pPr>
            <w:r w:rsidRPr="00EF31D3">
              <w:rPr>
                <w:rFonts w:ascii="Garamond" w:hAnsi="Garamond"/>
                <w:color w:val="000000"/>
                <w:sz w:val="20"/>
                <w:szCs w:val="20"/>
              </w:rPr>
              <w:t>5.864</w:t>
            </w:r>
          </w:p>
        </w:tc>
      </w:tr>
      <w:tr w:rsidR="00091FD5" w:rsidRPr="00EF31D3" w14:paraId="5F330202" w14:textId="77777777" w:rsidTr="006F2E1D">
        <w:trPr>
          <w:trHeight w:hRule="exact" w:val="259"/>
        </w:trPr>
        <w:tc>
          <w:tcPr>
            <w:tcW w:w="4448" w:type="dxa"/>
            <w:tcBorders>
              <w:top w:val="nil"/>
              <w:left w:val="nil"/>
              <w:bottom w:val="single" w:sz="4" w:space="0" w:color="auto"/>
              <w:right w:val="single" w:sz="4" w:space="0" w:color="auto"/>
            </w:tcBorders>
            <w:shd w:val="clear" w:color="auto" w:fill="auto"/>
            <w:noWrap/>
            <w:vAlign w:val="bottom"/>
            <w:hideMark/>
          </w:tcPr>
          <w:p w14:paraId="5C71883F" w14:textId="77777777" w:rsidR="00091FD5" w:rsidRPr="00EF31D3" w:rsidRDefault="00091FD5" w:rsidP="006F2E1D">
            <w:pPr>
              <w:spacing w:line="240" w:lineRule="exact"/>
              <w:rPr>
                <w:rFonts w:ascii="Garamond" w:eastAsia="ＭＳ Ｐゴシック" w:hAnsi="Garamond"/>
                <w:color w:val="000000"/>
                <w:sz w:val="20"/>
                <w:szCs w:val="20"/>
              </w:rPr>
            </w:pPr>
            <w:r w:rsidRPr="00EF31D3">
              <w:rPr>
                <w:rFonts w:ascii="Garamond" w:eastAsia="ＭＳ Ｐゴシック" w:hAnsi="Garamond"/>
                <w:color w:val="000000"/>
                <w:sz w:val="20"/>
                <w:szCs w:val="20"/>
              </w:rPr>
              <w:t xml:space="preserve">　</w:t>
            </w:r>
          </w:p>
        </w:tc>
        <w:tc>
          <w:tcPr>
            <w:tcW w:w="2020" w:type="dxa"/>
            <w:tcBorders>
              <w:top w:val="nil"/>
              <w:left w:val="nil"/>
              <w:bottom w:val="single" w:sz="4" w:space="0" w:color="auto"/>
              <w:right w:val="single" w:sz="4" w:space="0" w:color="auto"/>
            </w:tcBorders>
            <w:shd w:val="clear" w:color="auto" w:fill="auto"/>
            <w:noWrap/>
            <w:vAlign w:val="bottom"/>
            <w:hideMark/>
          </w:tcPr>
          <w:p w14:paraId="0A84BB92" w14:textId="77777777" w:rsidR="00091FD5" w:rsidRPr="00EF31D3" w:rsidRDefault="00091FD5" w:rsidP="006F2E1D">
            <w:pPr>
              <w:spacing w:line="240" w:lineRule="exact"/>
              <w:jc w:val="center"/>
              <w:rPr>
                <w:rFonts w:ascii="Garamond" w:eastAsia="ＭＳ Ｐゴシック" w:hAnsi="Garamond"/>
                <w:color w:val="000000"/>
                <w:sz w:val="20"/>
                <w:szCs w:val="20"/>
              </w:rPr>
            </w:pPr>
            <w:r w:rsidRPr="00EF31D3">
              <w:rPr>
                <w:rFonts w:ascii="Garamond" w:hAnsi="Garamond"/>
                <w:color w:val="000000"/>
                <w:sz w:val="20"/>
                <w:szCs w:val="20"/>
              </w:rPr>
              <w:t>(0.379)</w:t>
            </w:r>
          </w:p>
        </w:tc>
        <w:tc>
          <w:tcPr>
            <w:tcW w:w="2021" w:type="dxa"/>
            <w:tcBorders>
              <w:top w:val="nil"/>
              <w:left w:val="nil"/>
              <w:bottom w:val="single" w:sz="4" w:space="0" w:color="auto"/>
              <w:right w:val="nil"/>
            </w:tcBorders>
            <w:shd w:val="clear" w:color="auto" w:fill="auto"/>
            <w:noWrap/>
            <w:vAlign w:val="bottom"/>
            <w:hideMark/>
          </w:tcPr>
          <w:p w14:paraId="211C8BFC" w14:textId="77777777" w:rsidR="00091FD5" w:rsidRPr="00EF31D3" w:rsidRDefault="00091FD5" w:rsidP="006F2E1D">
            <w:pPr>
              <w:spacing w:line="240" w:lineRule="exact"/>
              <w:jc w:val="center"/>
              <w:rPr>
                <w:rFonts w:ascii="Garamond" w:eastAsia="ＭＳ Ｐゴシック" w:hAnsi="Garamond"/>
                <w:color w:val="000000"/>
                <w:sz w:val="20"/>
                <w:szCs w:val="20"/>
              </w:rPr>
            </w:pPr>
            <w:r w:rsidRPr="00EF31D3">
              <w:rPr>
                <w:rFonts w:ascii="Garamond" w:hAnsi="Garamond"/>
                <w:color w:val="000000"/>
                <w:sz w:val="20"/>
                <w:szCs w:val="20"/>
              </w:rPr>
              <w:t>(0.379)</w:t>
            </w:r>
          </w:p>
        </w:tc>
      </w:tr>
      <w:tr w:rsidR="00091FD5" w:rsidRPr="00EF31D3" w14:paraId="52322EA3" w14:textId="77777777" w:rsidTr="006F2E1D">
        <w:trPr>
          <w:trHeight w:hRule="exact" w:val="259"/>
        </w:trPr>
        <w:tc>
          <w:tcPr>
            <w:tcW w:w="4448" w:type="dxa"/>
            <w:tcBorders>
              <w:top w:val="nil"/>
              <w:left w:val="nil"/>
              <w:bottom w:val="single" w:sz="4" w:space="0" w:color="auto"/>
              <w:right w:val="single" w:sz="4" w:space="0" w:color="auto"/>
            </w:tcBorders>
            <w:shd w:val="clear" w:color="auto" w:fill="auto"/>
            <w:noWrap/>
            <w:vAlign w:val="bottom"/>
            <w:hideMark/>
          </w:tcPr>
          <w:p w14:paraId="42E10129" w14:textId="77777777" w:rsidR="00091FD5" w:rsidRPr="00EF31D3" w:rsidRDefault="00091FD5" w:rsidP="006F2E1D">
            <w:pPr>
              <w:spacing w:line="240" w:lineRule="exact"/>
              <w:rPr>
                <w:rFonts w:ascii="Garamond" w:eastAsia="ＭＳ Ｐゴシック" w:hAnsi="Garamond"/>
                <w:color w:val="000000"/>
                <w:sz w:val="20"/>
                <w:szCs w:val="20"/>
              </w:rPr>
            </w:pPr>
            <w:r w:rsidRPr="00EF31D3">
              <w:rPr>
                <w:rFonts w:ascii="Garamond" w:eastAsia="ＭＳ Ｐゴシック" w:hAnsi="Garamond"/>
                <w:color w:val="000000"/>
                <w:sz w:val="20"/>
                <w:szCs w:val="20"/>
              </w:rPr>
              <w:t>P-value for test 1</w:t>
            </w:r>
          </w:p>
        </w:tc>
        <w:tc>
          <w:tcPr>
            <w:tcW w:w="2020" w:type="dxa"/>
            <w:tcBorders>
              <w:top w:val="nil"/>
              <w:left w:val="nil"/>
              <w:bottom w:val="single" w:sz="4" w:space="0" w:color="auto"/>
              <w:right w:val="single" w:sz="4" w:space="0" w:color="auto"/>
            </w:tcBorders>
            <w:shd w:val="clear" w:color="auto" w:fill="auto"/>
            <w:noWrap/>
            <w:vAlign w:val="bottom"/>
            <w:hideMark/>
          </w:tcPr>
          <w:p w14:paraId="4CF65417" w14:textId="77777777" w:rsidR="00091FD5" w:rsidRPr="00EF31D3" w:rsidRDefault="00091FD5" w:rsidP="006F2E1D">
            <w:pPr>
              <w:spacing w:line="240" w:lineRule="exact"/>
              <w:jc w:val="center"/>
              <w:rPr>
                <w:rFonts w:ascii="Garamond" w:eastAsia="ＭＳ Ｐゴシック" w:hAnsi="Garamond"/>
                <w:color w:val="000000"/>
                <w:sz w:val="20"/>
                <w:szCs w:val="20"/>
              </w:rPr>
            </w:pPr>
            <w:r w:rsidRPr="00EF31D3">
              <w:rPr>
                <w:rFonts w:ascii="Garamond" w:hAnsi="Garamond"/>
                <w:color w:val="000000"/>
                <w:sz w:val="20"/>
                <w:szCs w:val="20"/>
              </w:rPr>
              <w:t>0.231</w:t>
            </w:r>
          </w:p>
        </w:tc>
        <w:tc>
          <w:tcPr>
            <w:tcW w:w="2021" w:type="dxa"/>
            <w:tcBorders>
              <w:top w:val="nil"/>
              <w:left w:val="nil"/>
              <w:bottom w:val="single" w:sz="4" w:space="0" w:color="auto"/>
              <w:right w:val="nil"/>
            </w:tcBorders>
            <w:shd w:val="clear" w:color="auto" w:fill="auto"/>
            <w:noWrap/>
            <w:vAlign w:val="bottom"/>
            <w:hideMark/>
          </w:tcPr>
          <w:p w14:paraId="2104DA2A" w14:textId="77777777" w:rsidR="00091FD5" w:rsidRPr="00EF31D3" w:rsidRDefault="00091FD5" w:rsidP="006F2E1D">
            <w:pPr>
              <w:spacing w:line="240" w:lineRule="exact"/>
              <w:jc w:val="center"/>
              <w:rPr>
                <w:rFonts w:ascii="Garamond" w:eastAsia="ＭＳ Ｐゴシック" w:hAnsi="Garamond"/>
                <w:color w:val="000000"/>
                <w:sz w:val="20"/>
                <w:szCs w:val="20"/>
              </w:rPr>
            </w:pPr>
            <w:r w:rsidRPr="00EF31D3">
              <w:rPr>
                <w:rFonts w:ascii="Garamond" w:hAnsi="Garamond"/>
                <w:color w:val="000000"/>
                <w:sz w:val="20"/>
                <w:szCs w:val="20"/>
              </w:rPr>
              <w:t>0.245</w:t>
            </w:r>
          </w:p>
        </w:tc>
      </w:tr>
      <w:tr w:rsidR="00091FD5" w:rsidRPr="00EF31D3" w14:paraId="48D22DDA" w14:textId="77777777" w:rsidTr="006F2E1D">
        <w:trPr>
          <w:trHeight w:hRule="exact" w:val="259"/>
        </w:trPr>
        <w:tc>
          <w:tcPr>
            <w:tcW w:w="4448" w:type="dxa"/>
            <w:tcBorders>
              <w:top w:val="nil"/>
              <w:left w:val="nil"/>
              <w:bottom w:val="nil"/>
              <w:right w:val="single" w:sz="4" w:space="0" w:color="auto"/>
            </w:tcBorders>
            <w:shd w:val="clear" w:color="auto" w:fill="auto"/>
            <w:noWrap/>
            <w:vAlign w:val="bottom"/>
            <w:hideMark/>
          </w:tcPr>
          <w:p w14:paraId="6A33F196" w14:textId="77777777" w:rsidR="00091FD5" w:rsidRPr="00EF31D3" w:rsidRDefault="00091FD5" w:rsidP="006F2E1D">
            <w:pPr>
              <w:spacing w:line="240" w:lineRule="exact"/>
              <w:rPr>
                <w:rFonts w:ascii="Garamond" w:eastAsia="ＭＳ Ｐゴシック" w:hAnsi="Garamond"/>
                <w:color w:val="000000"/>
                <w:sz w:val="20"/>
                <w:szCs w:val="20"/>
              </w:rPr>
            </w:pPr>
            <w:r w:rsidRPr="00EF31D3">
              <w:rPr>
                <w:rFonts w:ascii="Garamond" w:eastAsia="ＭＳ Ｐゴシック" w:hAnsi="Garamond"/>
                <w:color w:val="000000"/>
                <w:sz w:val="20"/>
                <w:szCs w:val="20"/>
              </w:rPr>
              <w:t>P-value for test 2</w:t>
            </w:r>
          </w:p>
        </w:tc>
        <w:tc>
          <w:tcPr>
            <w:tcW w:w="2020" w:type="dxa"/>
            <w:tcBorders>
              <w:top w:val="nil"/>
              <w:left w:val="nil"/>
              <w:bottom w:val="nil"/>
              <w:right w:val="single" w:sz="4" w:space="0" w:color="auto"/>
            </w:tcBorders>
            <w:shd w:val="clear" w:color="auto" w:fill="auto"/>
            <w:noWrap/>
            <w:vAlign w:val="bottom"/>
            <w:hideMark/>
          </w:tcPr>
          <w:p w14:paraId="65C8078B" w14:textId="77777777" w:rsidR="00091FD5" w:rsidRPr="00EF31D3" w:rsidRDefault="00091FD5" w:rsidP="006F2E1D">
            <w:pPr>
              <w:spacing w:line="240" w:lineRule="exact"/>
              <w:jc w:val="center"/>
              <w:rPr>
                <w:rFonts w:ascii="Garamond" w:eastAsia="ＭＳ Ｐゴシック" w:hAnsi="Garamond"/>
                <w:color w:val="000000"/>
                <w:sz w:val="20"/>
                <w:szCs w:val="20"/>
              </w:rPr>
            </w:pPr>
            <w:r w:rsidRPr="00EF31D3">
              <w:rPr>
                <w:rFonts w:ascii="Garamond" w:hAnsi="Garamond"/>
                <w:color w:val="000000"/>
                <w:sz w:val="20"/>
                <w:szCs w:val="20"/>
              </w:rPr>
              <w:t xml:space="preserve">　</w:t>
            </w:r>
          </w:p>
        </w:tc>
        <w:tc>
          <w:tcPr>
            <w:tcW w:w="2021" w:type="dxa"/>
            <w:tcBorders>
              <w:top w:val="nil"/>
              <w:left w:val="nil"/>
              <w:bottom w:val="nil"/>
              <w:right w:val="nil"/>
            </w:tcBorders>
            <w:shd w:val="clear" w:color="auto" w:fill="auto"/>
            <w:noWrap/>
            <w:vAlign w:val="bottom"/>
            <w:hideMark/>
          </w:tcPr>
          <w:p w14:paraId="45D64998" w14:textId="77777777" w:rsidR="00091FD5" w:rsidRPr="00EF31D3" w:rsidRDefault="00091FD5" w:rsidP="006F2E1D">
            <w:pPr>
              <w:spacing w:line="240" w:lineRule="exact"/>
              <w:jc w:val="center"/>
              <w:rPr>
                <w:rFonts w:ascii="Garamond" w:eastAsia="ＭＳ Ｐゴシック" w:hAnsi="Garamond"/>
                <w:color w:val="000000"/>
                <w:sz w:val="20"/>
                <w:szCs w:val="20"/>
              </w:rPr>
            </w:pPr>
            <w:r w:rsidRPr="00EF31D3">
              <w:rPr>
                <w:rFonts w:ascii="Garamond" w:hAnsi="Garamond"/>
                <w:color w:val="000000"/>
                <w:sz w:val="20"/>
                <w:szCs w:val="20"/>
              </w:rPr>
              <w:t>0.655</w:t>
            </w:r>
          </w:p>
        </w:tc>
      </w:tr>
      <w:tr w:rsidR="00091FD5" w:rsidRPr="00EF31D3" w14:paraId="03ECE853" w14:textId="77777777" w:rsidTr="006F2E1D">
        <w:trPr>
          <w:trHeight w:hRule="exact" w:val="259"/>
        </w:trPr>
        <w:tc>
          <w:tcPr>
            <w:tcW w:w="4448" w:type="dxa"/>
            <w:tcBorders>
              <w:top w:val="single" w:sz="4" w:space="0" w:color="auto"/>
              <w:left w:val="nil"/>
              <w:bottom w:val="single" w:sz="4" w:space="0" w:color="auto"/>
              <w:right w:val="single" w:sz="4" w:space="0" w:color="auto"/>
            </w:tcBorders>
            <w:shd w:val="clear" w:color="auto" w:fill="auto"/>
            <w:noWrap/>
            <w:vAlign w:val="bottom"/>
            <w:hideMark/>
          </w:tcPr>
          <w:p w14:paraId="4235D1AC" w14:textId="77777777" w:rsidR="00091FD5" w:rsidRPr="00EF31D3" w:rsidRDefault="00091FD5" w:rsidP="006F2E1D">
            <w:pPr>
              <w:spacing w:line="240" w:lineRule="exact"/>
              <w:rPr>
                <w:rFonts w:ascii="Garamond" w:eastAsia="ＭＳ Ｐゴシック" w:hAnsi="Garamond"/>
                <w:color w:val="000000"/>
                <w:sz w:val="20"/>
                <w:szCs w:val="20"/>
              </w:rPr>
            </w:pPr>
            <w:r w:rsidRPr="00EF31D3">
              <w:rPr>
                <w:rFonts w:ascii="Garamond" w:eastAsia="ＭＳ Ｐゴシック" w:hAnsi="Garamond"/>
                <w:color w:val="000000"/>
                <w:sz w:val="20"/>
                <w:szCs w:val="20"/>
              </w:rPr>
              <w:t>Observations</w:t>
            </w:r>
          </w:p>
        </w:tc>
        <w:tc>
          <w:tcPr>
            <w:tcW w:w="2020" w:type="dxa"/>
            <w:tcBorders>
              <w:top w:val="single" w:sz="4" w:space="0" w:color="auto"/>
              <w:left w:val="nil"/>
              <w:bottom w:val="single" w:sz="4" w:space="0" w:color="auto"/>
              <w:right w:val="single" w:sz="4" w:space="0" w:color="auto"/>
            </w:tcBorders>
            <w:shd w:val="clear" w:color="auto" w:fill="auto"/>
            <w:noWrap/>
            <w:vAlign w:val="bottom"/>
            <w:hideMark/>
          </w:tcPr>
          <w:p w14:paraId="25B98648" w14:textId="77777777" w:rsidR="00091FD5" w:rsidRPr="00EF31D3" w:rsidRDefault="00091FD5" w:rsidP="006F2E1D">
            <w:pPr>
              <w:spacing w:line="240" w:lineRule="exact"/>
              <w:jc w:val="center"/>
              <w:rPr>
                <w:rFonts w:ascii="Garamond" w:eastAsia="ＭＳ Ｐゴシック" w:hAnsi="Garamond"/>
                <w:color w:val="000000"/>
                <w:sz w:val="20"/>
                <w:szCs w:val="20"/>
              </w:rPr>
            </w:pPr>
            <w:r w:rsidRPr="00EF31D3">
              <w:rPr>
                <w:rFonts w:ascii="Garamond" w:hAnsi="Garamond"/>
                <w:color w:val="000000"/>
                <w:sz w:val="20"/>
                <w:szCs w:val="20"/>
              </w:rPr>
              <w:t>738</w:t>
            </w:r>
          </w:p>
        </w:tc>
        <w:tc>
          <w:tcPr>
            <w:tcW w:w="2021" w:type="dxa"/>
            <w:tcBorders>
              <w:top w:val="single" w:sz="4" w:space="0" w:color="auto"/>
              <w:left w:val="nil"/>
              <w:bottom w:val="single" w:sz="4" w:space="0" w:color="auto"/>
              <w:right w:val="nil"/>
            </w:tcBorders>
            <w:shd w:val="clear" w:color="auto" w:fill="auto"/>
            <w:noWrap/>
            <w:vAlign w:val="bottom"/>
            <w:hideMark/>
          </w:tcPr>
          <w:p w14:paraId="596146FB" w14:textId="77777777" w:rsidR="00091FD5" w:rsidRPr="00EF31D3" w:rsidRDefault="00091FD5" w:rsidP="006F2E1D">
            <w:pPr>
              <w:spacing w:line="240" w:lineRule="exact"/>
              <w:jc w:val="center"/>
              <w:rPr>
                <w:rFonts w:ascii="Garamond" w:eastAsia="ＭＳ Ｐゴシック" w:hAnsi="Garamond"/>
                <w:color w:val="000000"/>
                <w:sz w:val="20"/>
                <w:szCs w:val="20"/>
              </w:rPr>
            </w:pPr>
            <w:r w:rsidRPr="00EF31D3">
              <w:rPr>
                <w:rFonts w:ascii="Garamond" w:hAnsi="Garamond"/>
                <w:color w:val="000000"/>
                <w:sz w:val="20"/>
                <w:szCs w:val="20"/>
              </w:rPr>
              <w:t>738</w:t>
            </w:r>
          </w:p>
        </w:tc>
      </w:tr>
      <w:tr w:rsidR="00091FD5" w:rsidRPr="00EF31D3" w14:paraId="7C45B6D4" w14:textId="77777777" w:rsidTr="006F2E1D">
        <w:trPr>
          <w:trHeight w:hRule="exact" w:val="259"/>
        </w:trPr>
        <w:tc>
          <w:tcPr>
            <w:tcW w:w="4448" w:type="dxa"/>
            <w:tcBorders>
              <w:top w:val="nil"/>
              <w:left w:val="nil"/>
              <w:bottom w:val="single" w:sz="4" w:space="0" w:color="auto"/>
              <w:right w:val="single" w:sz="4" w:space="0" w:color="auto"/>
            </w:tcBorders>
            <w:shd w:val="clear" w:color="auto" w:fill="auto"/>
            <w:noWrap/>
            <w:vAlign w:val="bottom"/>
            <w:hideMark/>
          </w:tcPr>
          <w:p w14:paraId="3299632A" w14:textId="77777777" w:rsidR="00091FD5" w:rsidRPr="00EF31D3" w:rsidRDefault="00091FD5" w:rsidP="006F2E1D">
            <w:pPr>
              <w:spacing w:line="240" w:lineRule="exact"/>
              <w:rPr>
                <w:rFonts w:ascii="Garamond" w:eastAsia="ＭＳ Ｐゴシック" w:hAnsi="Garamond"/>
                <w:color w:val="000000"/>
                <w:sz w:val="20"/>
                <w:szCs w:val="20"/>
              </w:rPr>
            </w:pPr>
            <w:r w:rsidRPr="00EF31D3">
              <w:rPr>
                <w:rFonts w:ascii="Garamond" w:eastAsia="ＭＳ Ｐゴシック" w:hAnsi="Garamond"/>
                <w:color w:val="000000"/>
                <w:sz w:val="20"/>
                <w:szCs w:val="20"/>
              </w:rPr>
              <w:t>R-squared</w:t>
            </w:r>
          </w:p>
        </w:tc>
        <w:tc>
          <w:tcPr>
            <w:tcW w:w="2020" w:type="dxa"/>
            <w:tcBorders>
              <w:top w:val="nil"/>
              <w:left w:val="nil"/>
              <w:bottom w:val="single" w:sz="4" w:space="0" w:color="auto"/>
              <w:right w:val="single" w:sz="4" w:space="0" w:color="auto"/>
            </w:tcBorders>
            <w:shd w:val="clear" w:color="auto" w:fill="auto"/>
            <w:noWrap/>
            <w:vAlign w:val="bottom"/>
            <w:hideMark/>
          </w:tcPr>
          <w:p w14:paraId="417DFFC6" w14:textId="77777777" w:rsidR="00091FD5" w:rsidRPr="00EF31D3" w:rsidRDefault="00091FD5" w:rsidP="006F2E1D">
            <w:pPr>
              <w:spacing w:line="240" w:lineRule="exact"/>
              <w:jc w:val="center"/>
              <w:rPr>
                <w:rFonts w:ascii="Garamond" w:eastAsia="ＭＳ Ｐゴシック" w:hAnsi="Garamond"/>
                <w:color w:val="000000"/>
                <w:sz w:val="20"/>
                <w:szCs w:val="20"/>
              </w:rPr>
            </w:pPr>
            <w:r w:rsidRPr="00EF31D3">
              <w:rPr>
                <w:rFonts w:ascii="Garamond" w:hAnsi="Garamond"/>
                <w:color w:val="000000"/>
                <w:sz w:val="20"/>
                <w:szCs w:val="20"/>
              </w:rPr>
              <w:t>0.838</w:t>
            </w:r>
          </w:p>
        </w:tc>
        <w:tc>
          <w:tcPr>
            <w:tcW w:w="2021" w:type="dxa"/>
            <w:tcBorders>
              <w:top w:val="nil"/>
              <w:left w:val="nil"/>
              <w:bottom w:val="single" w:sz="4" w:space="0" w:color="auto"/>
              <w:right w:val="nil"/>
            </w:tcBorders>
            <w:shd w:val="clear" w:color="auto" w:fill="auto"/>
            <w:noWrap/>
            <w:vAlign w:val="bottom"/>
            <w:hideMark/>
          </w:tcPr>
          <w:p w14:paraId="19CA2DA4" w14:textId="77777777" w:rsidR="00091FD5" w:rsidRPr="00EF31D3" w:rsidRDefault="00091FD5" w:rsidP="006F2E1D">
            <w:pPr>
              <w:spacing w:line="240" w:lineRule="exact"/>
              <w:jc w:val="center"/>
              <w:rPr>
                <w:rFonts w:ascii="Garamond" w:eastAsia="ＭＳ Ｐゴシック" w:hAnsi="Garamond"/>
                <w:color w:val="000000"/>
                <w:sz w:val="20"/>
                <w:szCs w:val="20"/>
              </w:rPr>
            </w:pPr>
            <w:r w:rsidRPr="00EF31D3">
              <w:rPr>
                <w:rFonts w:ascii="Garamond" w:hAnsi="Garamond"/>
                <w:color w:val="000000"/>
                <w:sz w:val="20"/>
                <w:szCs w:val="20"/>
              </w:rPr>
              <w:t>0.838</w:t>
            </w:r>
          </w:p>
        </w:tc>
      </w:tr>
    </w:tbl>
    <w:p w14:paraId="1983E372" w14:textId="77777777" w:rsidR="00091FD5" w:rsidRPr="00EF31D3" w:rsidRDefault="00091FD5" w:rsidP="00091FD5">
      <w:pPr>
        <w:spacing w:line="200" w:lineRule="exact"/>
        <w:rPr>
          <w:rFonts w:ascii="Garamond" w:eastAsia="ＭＳ Ｐゴシック" w:hAnsi="Garamond"/>
          <w:color w:val="000000"/>
          <w:sz w:val="20"/>
          <w:szCs w:val="20"/>
        </w:rPr>
      </w:pPr>
      <w:r w:rsidRPr="00EF31D3">
        <w:rPr>
          <w:rFonts w:ascii="Garamond" w:eastAsia="ＭＳ Ｐゴシック" w:hAnsi="Garamond"/>
          <w:color w:val="000000"/>
          <w:sz w:val="20"/>
          <w:szCs w:val="20"/>
        </w:rPr>
        <w:t>Note: (i) Robust standard errors in parentheses.</w:t>
      </w:r>
    </w:p>
    <w:p w14:paraId="73B94CC6" w14:textId="77777777" w:rsidR="00091FD5" w:rsidRPr="00EF31D3" w:rsidRDefault="00091FD5" w:rsidP="00091FD5">
      <w:pPr>
        <w:spacing w:line="200" w:lineRule="exact"/>
        <w:ind w:left="460"/>
        <w:rPr>
          <w:rFonts w:ascii="Garamond" w:eastAsia="ＭＳ Ｐゴシック" w:hAnsi="Garamond"/>
          <w:color w:val="000000"/>
          <w:sz w:val="20"/>
          <w:szCs w:val="20"/>
        </w:rPr>
      </w:pPr>
      <w:r w:rsidRPr="00EF31D3">
        <w:rPr>
          <w:rFonts w:ascii="Garamond" w:eastAsia="ＭＳ Ｐゴシック" w:hAnsi="Garamond"/>
          <w:color w:val="000000"/>
          <w:sz w:val="20"/>
          <w:szCs w:val="20"/>
        </w:rPr>
        <w:t>(ii) Test 1 tests the null hypothesis that Period with (one time) disagreement = Period without disagreement.</w:t>
      </w:r>
    </w:p>
    <w:p w14:paraId="26C34942" w14:textId="77777777" w:rsidR="00091FD5" w:rsidRPr="00EF31D3" w:rsidRDefault="00091FD5" w:rsidP="00091FD5">
      <w:pPr>
        <w:spacing w:line="200" w:lineRule="exact"/>
        <w:ind w:left="460"/>
        <w:rPr>
          <w:rFonts w:ascii="Garamond" w:hAnsi="Garamond"/>
          <w:sz w:val="20"/>
          <w:szCs w:val="20"/>
        </w:rPr>
      </w:pPr>
      <w:r w:rsidRPr="00EF31D3">
        <w:rPr>
          <w:rFonts w:ascii="Garamond" w:eastAsia="ＭＳ Ｐゴシック" w:hAnsi="Garamond"/>
          <w:color w:val="000000"/>
          <w:sz w:val="20"/>
          <w:szCs w:val="20"/>
        </w:rPr>
        <w:t>(iii) Test 2 tests the null hypothesis that Period with multiple time disagreement = Period without disagreement.</w:t>
      </w:r>
    </w:p>
    <w:p w14:paraId="2CDE303C" w14:textId="77777777" w:rsidR="00091FD5" w:rsidRPr="00EF31D3" w:rsidRDefault="00091FD5" w:rsidP="00091FD5">
      <w:pPr>
        <w:rPr>
          <w:rFonts w:ascii="Garamond" w:hAnsi="Garamond"/>
          <w:sz w:val="22"/>
        </w:rPr>
      </w:pPr>
    </w:p>
    <w:p w14:paraId="62ED3DAB" w14:textId="77777777" w:rsidR="00091FD5" w:rsidRPr="00EF31D3" w:rsidRDefault="00091FD5" w:rsidP="00091FD5">
      <w:pPr>
        <w:spacing w:after="160" w:line="259" w:lineRule="auto"/>
        <w:rPr>
          <w:rFonts w:ascii="Garamond" w:hAnsi="Garamond"/>
          <w:sz w:val="22"/>
        </w:rPr>
      </w:pPr>
      <w:r w:rsidRPr="00EF31D3">
        <w:rPr>
          <w:rFonts w:ascii="Garamond" w:hAnsi="Garamond"/>
          <w:sz w:val="22"/>
        </w:rPr>
        <w:br w:type="page"/>
      </w:r>
    </w:p>
    <w:p w14:paraId="4263BB16" w14:textId="77777777" w:rsidR="00091FD5" w:rsidRPr="00EF31D3" w:rsidRDefault="00091FD5" w:rsidP="00091FD5">
      <w:pPr>
        <w:jc w:val="center"/>
        <w:rPr>
          <w:rFonts w:ascii="Garamond" w:hAnsi="Garamond"/>
        </w:rPr>
      </w:pPr>
      <w:r w:rsidRPr="00EF31D3">
        <w:rPr>
          <w:rFonts w:ascii="Garamond" w:hAnsi="Garamond"/>
          <w:sz w:val="22"/>
        </w:rPr>
        <w:t>Table A6: Full Results of Table 7</w:t>
      </w:r>
    </w:p>
    <w:p w14:paraId="070D1F66" w14:textId="77777777" w:rsidR="00091FD5" w:rsidRPr="00EF31D3" w:rsidRDefault="00091FD5" w:rsidP="00091FD5">
      <w:pPr>
        <w:rPr>
          <w:rFonts w:ascii="Garamond" w:hAnsi="Garamond"/>
        </w:rPr>
      </w:pPr>
    </w:p>
    <w:tbl>
      <w:tblPr>
        <w:tblW w:w="9369" w:type="dxa"/>
        <w:jc w:val="center"/>
        <w:tblCellMar>
          <w:left w:w="99" w:type="dxa"/>
          <w:right w:w="99" w:type="dxa"/>
        </w:tblCellMar>
        <w:tblLook w:val="04A0" w:firstRow="1" w:lastRow="0" w:firstColumn="1" w:lastColumn="0" w:noHBand="0" w:noVBand="1"/>
      </w:tblPr>
      <w:tblGrid>
        <w:gridCol w:w="2929"/>
        <w:gridCol w:w="1164"/>
        <w:gridCol w:w="1350"/>
        <w:gridCol w:w="1440"/>
        <w:gridCol w:w="1260"/>
        <w:gridCol w:w="1226"/>
      </w:tblGrid>
      <w:tr w:rsidR="00091FD5" w:rsidRPr="00EF31D3" w14:paraId="2A4C385A" w14:textId="77777777" w:rsidTr="006F2E1D">
        <w:trPr>
          <w:trHeight w:hRule="exact" w:val="259"/>
          <w:jc w:val="center"/>
        </w:trPr>
        <w:tc>
          <w:tcPr>
            <w:tcW w:w="2929" w:type="dxa"/>
            <w:tcBorders>
              <w:top w:val="single" w:sz="4" w:space="0" w:color="auto"/>
              <w:left w:val="nil"/>
              <w:bottom w:val="nil"/>
              <w:right w:val="single" w:sz="4" w:space="0" w:color="auto"/>
            </w:tcBorders>
            <w:shd w:val="clear" w:color="auto" w:fill="auto"/>
            <w:noWrap/>
            <w:vAlign w:val="bottom"/>
            <w:hideMark/>
          </w:tcPr>
          <w:p w14:paraId="1D7A4ED1" w14:textId="77777777" w:rsidR="00091FD5" w:rsidRPr="00EF31D3" w:rsidRDefault="00091FD5" w:rsidP="006F2E1D">
            <w:pPr>
              <w:rPr>
                <w:rFonts w:ascii="Garamond" w:eastAsia="ＭＳ Ｐゴシック" w:hAnsi="Garamond"/>
                <w:color w:val="000000"/>
                <w:sz w:val="20"/>
                <w:szCs w:val="20"/>
              </w:rPr>
            </w:pPr>
          </w:p>
        </w:tc>
        <w:tc>
          <w:tcPr>
            <w:tcW w:w="6440" w:type="dxa"/>
            <w:gridSpan w:val="5"/>
            <w:tcBorders>
              <w:top w:val="single" w:sz="4" w:space="0" w:color="auto"/>
              <w:left w:val="nil"/>
              <w:bottom w:val="single" w:sz="4" w:space="0" w:color="auto"/>
              <w:right w:val="nil"/>
            </w:tcBorders>
            <w:shd w:val="clear" w:color="auto" w:fill="auto"/>
            <w:noWrap/>
            <w:vAlign w:val="bottom"/>
            <w:hideMark/>
          </w:tcPr>
          <w:p w14:paraId="782E7BB1"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DV: 5-year growth rates of:</w:t>
            </w:r>
          </w:p>
        </w:tc>
      </w:tr>
      <w:tr w:rsidR="00091FD5" w:rsidRPr="00EF31D3" w14:paraId="61B0FF3E" w14:textId="77777777" w:rsidTr="006F2E1D">
        <w:trPr>
          <w:trHeight w:val="259"/>
          <w:jc w:val="center"/>
        </w:trPr>
        <w:tc>
          <w:tcPr>
            <w:tcW w:w="2929" w:type="dxa"/>
            <w:tcBorders>
              <w:top w:val="nil"/>
              <w:left w:val="nil"/>
              <w:bottom w:val="nil"/>
              <w:right w:val="nil"/>
            </w:tcBorders>
            <w:shd w:val="clear" w:color="auto" w:fill="auto"/>
            <w:noWrap/>
            <w:vAlign w:val="bottom"/>
            <w:hideMark/>
          </w:tcPr>
          <w:p w14:paraId="491AA2B2" w14:textId="77777777" w:rsidR="00091FD5" w:rsidRPr="00EF31D3" w:rsidRDefault="00091FD5" w:rsidP="006F2E1D">
            <w:pPr>
              <w:jc w:val="center"/>
              <w:rPr>
                <w:rFonts w:ascii="Garamond" w:eastAsia="ＭＳ Ｐゴシック" w:hAnsi="Garamond"/>
                <w:color w:val="000000"/>
                <w:sz w:val="20"/>
                <w:szCs w:val="20"/>
              </w:rPr>
            </w:pPr>
          </w:p>
        </w:tc>
        <w:tc>
          <w:tcPr>
            <w:tcW w:w="1164" w:type="dxa"/>
            <w:tcBorders>
              <w:top w:val="nil"/>
              <w:left w:val="single" w:sz="4" w:space="0" w:color="auto"/>
              <w:bottom w:val="single" w:sz="4" w:space="0" w:color="auto"/>
              <w:right w:val="single" w:sz="4" w:space="0" w:color="auto"/>
            </w:tcBorders>
            <w:shd w:val="clear" w:color="auto" w:fill="auto"/>
            <w:noWrap/>
            <w:vAlign w:val="bottom"/>
            <w:hideMark/>
          </w:tcPr>
          <w:p w14:paraId="1DE063E1"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I. Workers</w:t>
            </w:r>
          </w:p>
        </w:tc>
        <w:tc>
          <w:tcPr>
            <w:tcW w:w="279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46460B7"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II. Engineers</w:t>
            </w:r>
          </w:p>
        </w:tc>
        <w:tc>
          <w:tcPr>
            <w:tcW w:w="2486" w:type="dxa"/>
            <w:gridSpan w:val="2"/>
            <w:tcBorders>
              <w:top w:val="single" w:sz="4" w:space="0" w:color="auto"/>
              <w:left w:val="nil"/>
              <w:bottom w:val="single" w:sz="4" w:space="0" w:color="auto"/>
              <w:right w:val="nil"/>
            </w:tcBorders>
            <w:shd w:val="clear" w:color="auto" w:fill="auto"/>
            <w:noWrap/>
            <w:vAlign w:val="bottom"/>
            <w:hideMark/>
          </w:tcPr>
          <w:p w14:paraId="59DF2C3D"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III. Capital</w:t>
            </w:r>
          </w:p>
        </w:tc>
      </w:tr>
      <w:tr w:rsidR="00091FD5" w:rsidRPr="00EF31D3" w14:paraId="6F2A61E9" w14:textId="77777777" w:rsidTr="006F2E1D">
        <w:trPr>
          <w:trHeight w:val="259"/>
          <w:jc w:val="center"/>
        </w:trPr>
        <w:tc>
          <w:tcPr>
            <w:tcW w:w="2929" w:type="dxa"/>
            <w:tcBorders>
              <w:top w:val="nil"/>
              <w:left w:val="nil"/>
              <w:bottom w:val="single" w:sz="4" w:space="0" w:color="auto"/>
              <w:right w:val="nil"/>
            </w:tcBorders>
            <w:shd w:val="clear" w:color="auto" w:fill="auto"/>
            <w:noWrap/>
            <w:vAlign w:val="bottom"/>
            <w:hideMark/>
          </w:tcPr>
          <w:p w14:paraId="5E3CDA9E" w14:textId="77777777" w:rsidR="00091FD5" w:rsidRPr="00EF31D3" w:rsidRDefault="00091FD5" w:rsidP="006F2E1D">
            <w:pPr>
              <w:rPr>
                <w:rFonts w:ascii="Garamond" w:eastAsia="ＭＳ Ｐゴシック" w:hAnsi="Garamond"/>
                <w:color w:val="000000"/>
                <w:sz w:val="20"/>
                <w:szCs w:val="20"/>
              </w:rPr>
            </w:pPr>
            <w:r w:rsidRPr="00EF31D3">
              <w:rPr>
                <w:rFonts w:ascii="Garamond" w:eastAsia="ＭＳ Ｐゴシック" w:hAnsi="Garamond"/>
                <w:color w:val="000000"/>
                <w:sz w:val="20"/>
                <w:szCs w:val="20"/>
              </w:rPr>
              <w:t>VARIABLES</w:t>
            </w:r>
          </w:p>
        </w:tc>
        <w:tc>
          <w:tcPr>
            <w:tcW w:w="1164" w:type="dxa"/>
            <w:tcBorders>
              <w:top w:val="nil"/>
              <w:left w:val="single" w:sz="4" w:space="0" w:color="auto"/>
              <w:bottom w:val="single" w:sz="4" w:space="0" w:color="auto"/>
              <w:right w:val="single" w:sz="4" w:space="0" w:color="auto"/>
            </w:tcBorders>
            <w:shd w:val="clear" w:color="auto" w:fill="auto"/>
            <w:noWrap/>
            <w:vAlign w:val="bottom"/>
            <w:hideMark/>
          </w:tcPr>
          <w:p w14:paraId="5F9BCB38" w14:textId="77777777" w:rsidR="00091FD5" w:rsidRPr="00EF31D3" w:rsidRDefault="00091FD5" w:rsidP="006F2E1D">
            <w:pPr>
              <w:jc w:val="center"/>
              <w:rPr>
                <w:rFonts w:ascii="Garamond" w:eastAsia="ＭＳ Ｐゴシック" w:hAnsi="Garamond"/>
                <w:color w:val="000000"/>
                <w:sz w:val="20"/>
                <w:szCs w:val="20"/>
              </w:rPr>
            </w:pPr>
          </w:p>
        </w:tc>
        <w:tc>
          <w:tcPr>
            <w:tcW w:w="1350" w:type="dxa"/>
            <w:tcBorders>
              <w:top w:val="nil"/>
              <w:left w:val="nil"/>
              <w:bottom w:val="single" w:sz="4" w:space="0" w:color="auto"/>
              <w:right w:val="single" w:sz="4" w:space="0" w:color="auto"/>
            </w:tcBorders>
            <w:shd w:val="clear" w:color="auto" w:fill="auto"/>
            <w:noWrap/>
            <w:vAlign w:val="bottom"/>
            <w:hideMark/>
          </w:tcPr>
          <w:p w14:paraId="76D00BCA"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 xml:space="preserve">University </w:t>
            </w:r>
          </w:p>
        </w:tc>
        <w:tc>
          <w:tcPr>
            <w:tcW w:w="1440" w:type="dxa"/>
            <w:tcBorders>
              <w:top w:val="nil"/>
              <w:left w:val="nil"/>
              <w:bottom w:val="single" w:sz="4" w:space="0" w:color="auto"/>
              <w:right w:val="single" w:sz="4" w:space="0" w:color="auto"/>
            </w:tcBorders>
            <w:shd w:val="clear" w:color="auto" w:fill="auto"/>
            <w:noWrap/>
            <w:vAlign w:val="bottom"/>
            <w:hideMark/>
          </w:tcPr>
          <w:p w14:paraId="26614C88" w14:textId="77777777" w:rsidR="00091FD5" w:rsidRPr="00EF31D3" w:rsidRDefault="00091FD5" w:rsidP="006F2E1D">
            <w:pPr>
              <w:keepNext/>
              <w:rPr>
                <w:rFonts w:ascii="Garamond" w:eastAsia="ＭＳ Ｐゴシック" w:hAnsi="Garamond"/>
                <w:color w:val="000000"/>
                <w:sz w:val="20"/>
                <w:szCs w:val="20"/>
              </w:rPr>
            </w:pPr>
            <w:r w:rsidRPr="00EF31D3">
              <w:rPr>
                <w:rFonts w:ascii="Garamond" w:eastAsia="ＭＳ Ｐゴシック" w:hAnsi="Garamond"/>
                <w:color w:val="000000"/>
                <w:sz w:val="20"/>
                <w:szCs w:val="20"/>
              </w:rPr>
              <w:t xml:space="preserve">High technical school </w:t>
            </w:r>
          </w:p>
        </w:tc>
        <w:tc>
          <w:tcPr>
            <w:tcW w:w="1260" w:type="dxa"/>
            <w:tcBorders>
              <w:top w:val="nil"/>
              <w:left w:val="nil"/>
              <w:bottom w:val="single" w:sz="4" w:space="0" w:color="auto"/>
              <w:right w:val="nil"/>
            </w:tcBorders>
            <w:shd w:val="clear" w:color="auto" w:fill="auto"/>
            <w:noWrap/>
            <w:vAlign w:val="bottom"/>
            <w:hideMark/>
          </w:tcPr>
          <w:p w14:paraId="7DC1B287"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Physical</w:t>
            </w:r>
          </w:p>
        </w:tc>
        <w:tc>
          <w:tcPr>
            <w:tcW w:w="1226" w:type="dxa"/>
            <w:tcBorders>
              <w:top w:val="nil"/>
              <w:left w:val="single" w:sz="4" w:space="0" w:color="auto"/>
              <w:bottom w:val="single" w:sz="4" w:space="0" w:color="auto"/>
              <w:right w:val="nil"/>
            </w:tcBorders>
            <w:shd w:val="clear" w:color="auto" w:fill="auto"/>
            <w:noWrap/>
            <w:vAlign w:val="bottom"/>
            <w:hideMark/>
          </w:tcPr>
          <w:p w14:paraId="0AEADCEF"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Financial</w:t>
            </w:r>
          </w:p>
        </w:tc>
      </w:tr>
      <w:tr w:rsidR="00091FD5" w:rsidRPr="00EF31D3" w14:paraId="519DFB4C" w14:textId="77777777" w:rsidTr="006F2E1D">
        <w:trPr>
          <w:trHeight w:hRule="exact" w:val="259"/>
          <w:jc w:val="center"/>
        </w:trPr>
        <w:tc>
          <w:tcPr>
            <w:tcW w:w="2929" w:type="dxa"/>
            <w:vMerge w:val="restart"/>
            <w:tcBorders>
              <w:top w:val="nil"/>
              <w:left w:val="nil"/>
              <w:right w:val="nil"/>
            </w:tcBorders>
            <w:shd w:val="clear" w:color="auto" w:fill="auto"/>
            <w:noWrap/>
            <w:vAlign w:val="center"/>
            <w:hideMark/>
          </w:tcPr>
          <w:p w14:paraId="47FB247A" w14:textId="77777777" w:rsidR="00091FD5" w:rsidRPr="00EF31D3" w:rsidRDefault="00091FD5" w:rsidP="006F2E1D">
            <w:pPr>
              <w:rPr>
                <w:rFonts w:ascii="Garamond" w:eastAsia="ＭＳ Ｐゴシック" w:hAnsi="Garamond"/>
                <w:color w:val="000000"/>
                <w:sz w:val="20"/>
                <w:szCs w:val="20"/>
              </w:rPr>
            </w:pPr>
            <w:r w:rsidRPr="00EF31D3">
              <w:rPr>
                <w:rFonts w:ascii="Garamond" w:eastAsia="ＭＳ Ｐゴシック" w:hAnsi="Garamond"/>
                <w:color w:val="000000"/>
                <w:sz w:val="20"/>
                <w:szCs w:val="20"/>
              </w:rPr>
              <w:t>Shared leadership with TMT discord departure</w:t>
            </w:r>
          </w:p>
        </w:tc>
        <w:tc>
          <w:tcPr>
            <w:tcW w:w="1164" w:type="dxa"/>
            <w:tcBorders>
              <w:top w:val="nil"/>
              <w:left w:val="single" w:sz="4" w:space="0" w:color="auto"/>
              <w:bottom w:val="nil"/>
              <w:right w:val="single" w:sz="4" w:space="0" w:color="auto"/>
            </w:tcBorders>
            <w:shd w:val="clear" w:color="auto" w:fill="auto"/>
            <w:noWrap/>
            <w:vAlign w:val="bottom"/>
            <w:hideMark/>
          </w:tcPr>
          <w:p w14:paraId="08B3277A"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-0.118</w:t>
            </w:r>
          </w:p>
        </w:tc>
        <w:tc>
          <w:tcPr>
            <w:tcW w:w="1350" w:type="dxa"/>
            <w:tcBorders>
              <w:top w:val="nil"/>
              <w:left w:val="nil"/>
              <w:bottom w:val="nil"/>
              <w:right w:val="single" w:sz="4" w:space="0" w:color="auto"/>
            </w:tcBorders>
            <w:shd w:val="clear" w:color="auto" w:fill="auto"/>
            <w:noWrap/>
            <w:vAlign w:val="bottom"/>
            <w:hideMark/>
          </w:tcPr>
          <w:p w14:paraId="5BFE2DEA"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-0.012</w:t>
            </w:r>
          </w:p>
        </w:tc>
        <w:tc>
          <w:tcPr>
            <w:tcW w:w="1440" w:type="dxa"/>
            <w:tcBorders>
              <w:top w:val="nil"/>
              <w:left w:val="nil"/>
              <w:bottom w:val="nil"/>
              <w:right w:val="single" w:sz="4" w:space="0" w:color="auto"/>
            </w:tcBorders>
            <w:shd w:val="clear" w:color="auto" w:fill="auto"/>
            <w:noWrap/>
            <w:vAlign w:val="bottom"/>
            <w:hideMark/>
          </w:tcPr>
          <w:p w14:paraId="4134457F"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0.038</w:t>
            </w:r>
          </w:p>
        </w:tc>
        <w:tc>
          <w:tcPr>
            <w:tcW w:w="1260" w:type="dxa"/>
            <w:tcBorders>
              <w:top w:val="nil"/>
              <w:left w:val="nil"/>
              <w:bottom w:val="nil"/>
              <w:right w:val="nil"/>
            </w:tcBorders>
            <w:shd w:val="clear" w:color="auto" w:fill="auto"/>
            <w:noWrap/>
            <w:vAlign w:val="bottom"/>
            <w:hideMark/>
          </w:tcPr>
          <w:p w14:paraId="0D5AEAAA"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-0.129</w:t>
            </w:r>
          </w:p>
        </w:tc>
        <w:tc>
          <w:tcPr>
            <w:tcW w:w="1226" w:type="dxa"/>
            <w:tcBorders>
              <w:top w:val="nil"/>
              <w:left w:val="single" w:sz="4" w:space="0" w:color="auto"/>
              <w:bottom w:val="nil"/>
              <w:right w:val="nil"/>
            </w:tcBorders>
            <w:shd w:val="clear" w:color="auto" w:fill="auto"/>
            <w:noWrap/>
            <w:vAlign w:val="bottom"/>
            <w:hideMark/>
          </w:tcPr>
          <w:p w14:paraId="73E920D8"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Times New Roman" w:hAnsi="Garamond"/>
                <w:sz w:val="20"/>
                <w:szCs w:val="20"/>
              </w:rPr>
              <w:t>0.001</w:t>
            </w:r>
          </w:p>
        </w:tc>
      </w:tr>
      <w:tr w:rsidR="00091FD5" w:rsidRPr="00EF31D3" w14:paraId="73E82027" w14:textId="77777777" w:rsidTr="006F2E1D">
        <w:trPr>
          <w:trHeight w:hRule="exact" w:val="259"/>
          <w:jc w:val="center"/>
        </w:trPr>
        <w:tc>
          <w:tcPr>
            <w:tcW w:w="2929" w:type="dxa"/>
            <w:vMerge/>
            <w:tcBorders>
              <w:left w:val="nil"/>
              <w:bottom w:val="single" w:sz="4" w:space="0" w:color="auto"/>
              <w:right w:val="nil"/>
            </w:tcBorders>
            <w:shd w:val="clear" w:color="auto" w:fill="auto"/>
            <w:noWrap/>
            <w:vAlign w:val="center"/>
            <w:hideMark/>
          </w:tcPr>
          <w:p w14:paraId="34BE8420" w14:textId="77777777" w:rsidR="00091FD5" w:rsidRPr="00EF31D3" w:rsidRDefault="00091FD5" w:rsidP="006F2E1D">
            <w:pPr>
              <w:rPr>
                <w:rFonts w:ascii="Garamond" w:eastAsia="ＭＳ Ｐゴシック" w:hAnsi="Garamond"/>
                <w:color w:val="000000"/>
                <w:sz w:val="20"/>
                <w:szCs w:val="20"/>
              </w:rPr>
            </w:pPr>
          </w:p>
        </w:tc>
        <w:tc>
          <w:tcPr>
            <w:tcW w:w="1164" w:type="dxa"/>
            <w:tcBorders>
              <w:top w:val="nil"/>
              <w:left w:val="single" w:sz="4" w:space="0" w:color="auto"/>
              <w:bottom w:val="single" w:sz="4" w:space="0" w:color="auto"/>
              <w:right w:val="single" w:sz="4" w:space="0" w:color="auto"/>
            </w:tcBorders>
            <w:shd w:val="clear" w:color="auto" w:fill="auto"/>
            <w:noWrap/>
            <w:vAlign w:val="bottom"/>
            <w:hideMark/>
          </w:tcPr>
          <w:p w14:paraId="0BDFA096"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(0.057)</w:t>
            </w:r>
          </w:p>
        </w:tc>
        <w:tc>
          <w:tcPr>
            <w:tcW w:w="1350" w:type="dxa"/>
            <w:tcBorders>
              <w:top w:val="nil"/>
              <w:left w:val="nil"/>
              <w:bottom w:val="single" w:sz="4" w:space="0" w:color="auto"/>
              <w:right w:val="single" w:sz="4" w:space="0" w:color="auto"/>
            </w:tcBorders>
            <w:shd w:val="clear" w:color="auto" w:fill="auto"/>
            <w:noWrap/>
            <w:vAlign w:val="bottom"/>
            <w:hideMark/>
          </w:tcPr>
          <w:p w14:paraId="1D204F9E"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(0.038)</w:t>
            </w:r>
          </w:p>
        </w:tc>
        <w:tc>
          <w:tcPr>
            <w:tcW w:w="1440" w:type="dxa"/>
            <w:tcBorders>
              <w:top w:val="nil"/>
              <w:left w:val="nil"/>
              <w:bottom w:val="single" w:sz="4" w:space="0" w:color="auto"/>
              <w:right w:val="single" w:sz="4" w:space="0" w:color="auto"/>
            </w:tcBorders>
            <w:shd w:val="clear" w:color="auto" w:fill="auto"/>
            <w:noWrap/>
            <w:vAlign w:val="bottom"/>
            <w:hideMark/>
          </w:tcPr>
          <w:p w14:paraId="7B9B31EB"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(0.069)</w:t>
            </w:r>
          </w:p>
        </w:tc>
        <w:tc>
          <w:tcPr>
            <w:tcW w:w="1260" w:type="dxa"/>
            <w:tcBorders>
              <w:top w:val="nil"/>
              <w:left w:val="nil"/>
              <w:bottom w:val="single" w:sz="4" w:space="0" w:color="auto"/>
              <w:right w:val="nil"/>
            </w:tcBorders>
            <w:shd w:val="clear" w:color="auto" w:fill="auto"/>
            <w:noWrap/>
            <w:vAlign w:val="bottom"/>
            <w:hideMark/>
          </w:tcPr>
          <w:p w14:paraId="0BD6F631"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(0.064)</w:t>
            </w:r>
          </w:p>
        </w:tc>
        <w:tc>
          <w:tcPr>
            <w:tcW w:w="1226" w:type="dxa"/>
            <w:tcBorders>
              <w:top w:val="nil"/>
              <w:left w:val="single" w:sz="4" w:space="0" w:color="auto"/>
              <w:bottom w:val="single" w:sz="4" w:space="0" w:color="auto"/>
              <w:right w:val="nil"/>
            </w:tcBorders>
            <w:shd w:val="clear" w:color="auto" w:fill="auto"/>
            <w:noWrap/>
            <w:vAlign w:val="bottom"/>
            <w:hideMark/>
          </w:tcPr>
          <w:p w14:paraId="50AF65FB"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Times New Roman" w:hAnsi="Garamond"/>
                <w:sz w:val="20"/>
                <w:szCs w:val="20"/>
              </w:rPr>
              <w:t>(0.043)</w:t>
            </w:r>
          </w:p>
        </w:tc>
      </w:tr>
      <w:tr w:rsidR="00091FD5" w:rsidRPr="00EF31D3" w14:paraId="7853659E" w14:textId="77777777" w:rsidTr="006F2E1D">
        <w:trPr>
          <w:trHeight w:hRule="exact" w:val="259"/>
          <w:jc w:val="center"/>
        </w:trPr>
        <w:tc>
          <w:tcPr>
            <w:tcW w:w="2929" w:type="dxa"/>
            <w:vMerge w:val="restart"/>
            <w:tcBorders>
              <w:top w:val="nil"/>
              <w:left w:val="nil"/>
              <w:right w:val="nil"/>
            </w:tcBorders>
            <w:shd w:val="clear" w:color="auto" w:fill="auto"/>
            <w:noWrap/>
            <w:vAlign w:val="center"/>
            <w:hideMark/>
          </w:tcPr>
          <w:p w14:paraId="2B266D6F" w14:textId="77777777" w:rsidR="00091FD5" w:rsidRPr="00EF31D3" w:rsidRDefault="00091FD5" w:rsidP="006F2E1D">
            <w:pPr>
              <w:rPr>
                <w:rFonts w:ascii="Garamond" w:eastAsia="ＭＳ Ｐゴシック" w:hAnsi="Garamond"/>
                <w:color w:val="000000"/>
                <w:sz w:val="20"/>
                <w:szCs w:val="20"/>
              </w:rPr>
            </w:pPr>
            <w:r w:rsidRPr="00EF31D3">
              <w:rPr>
                <w:rFonts w:ascii="Garamond" w:eastAsia="ＭＳ Ｐゴシック" w:hAnsi="Garamond"/>
                <w:color w:val="000000"/>
                <w:sz w:val="20"/>
                <w:szCs w:val="20"/>
              </w:rPr>
              <w:t>Shared leadership without TMT departure</w:t>
            </w:r>
          </w:p>
        </w:tc>
        <w:tc>
          <w:tcPr>
            <w:tcW w:w="1164" w:type="dxa"/>
            <w:tcBorders>
              <w:top w:val="nil"/>
              <w:left w:val="single" w:sz="4" w:space="0" w:color="auto"/>
              <w:bottom w:val="nil"/>
              <w:right w:val="single" w:sz="4" w:space="0" w:color="auto"/>
            </w:tcBorders>
            <w:shd w:val="clear" w:color="auto" w:fill="auto"/>
            <w:noWrap/>
            <w:vAlign w:val="bottom"/>
            <w:hideMark/>
          </w:tcPr>
          <w:p w14:paraId="7C40F923"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0.056</w:t>
            </w:r>
          </w:p>
        </w:tc>
        <w:tc>
          <w:tcPr>
            <w:tcW w:w="1350" w:type="dxa"/>
            <w:tcBorders>
              <w:top w:val="nil"/>
              <w:left w:val="nil"/>
              <w:bottom w:val="nil"/>
              <w:right w:val="single" w:sz="4" w:space="0" w:color="auto"/>
            </w:tcBorders>
            <w:shd w:val="clear" w:color="auto" w:fill="auto"/>
            <w:noWrap/>
            <w:vAlign w:val="bottom"/>
            <w:hideMark/>
          </w:tcPr>
          <w:p w14:paraId="63A2AE4C"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0.089</w:t>
            </w:r>
          </w:p>
        </w:tc>
        <w:tc>
          <w:tcPr>
            <w:tcW w:w="1440" w:type="dxa"/>
            <w:tcBorders>
              <w:top w:val="nil"/>
              <w:left w:val="nil"/>
              <w:bottom w:val="nil"/>
              <w:right w:val="single" w:sz="4" w:space="0" w:color="auto"/>
            </w:tcBorders>
            <w:shd w:val="clear" w:color="auto" w:fill="auto"/>
            <w:noWrap/>
            <w:vAlign w:val="bottom"/>
            <w:hideMark/>
          </w:tcPr>
          <w:p w14:paraId="730579BD"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0.062</w:t>
            </w:r>
          </w:p>
        </w:tc>
        <w:tc>
          <w:tcPr>
            <w:tcW w:w="1260" w:type="dxa"/>
            <w:tcBorders>
              <w:top w:val="nil"/>
              <w:left w:val="nil"/>
              <w:bottom w:val="nil"/>
              <w:right w:val="nil"/>
            </w:tcBorders>
            <w:shd w:val="clear" w:color="auto" w:fill="auto"/>
            <w:noWrap/>
            <w:vAlign w:val="bottom"/>
            <w:hideMark/>
          </w:tcPr>
          <w:p w14:paraId="341C4996"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0.039</w:t>
            </w:r>
          </w:p>
        </w:tc>
        <w:tc>
          <w:tcPr>
            <w:tcW w:w="1226" w:type="dxa"/>
            <w:tcBorders>
              <w:top w:val="nil"/>
              <w:left w:val="single" w:sz="4" w:space="0" w:color="auto"/>
              <w:bottom w:val="nil"/>
              <w:right w:val="nil"/>
            </w:tcBorders>
            <w:shd w:val="clear" w:color="auto" w:fill="auto"/>
            <w:noWrap/>
            <w:vAlign w:val="bottom"/>
            <w:hideMark/>
          </w:tcPr>
          <w:p w14:paraId="3C3FD822"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Times New Roman" w:hAnsi="Garamond"/>
                <w:sz w:val="20"/>
                <w:szCs w:val="20"/>
              </w:rPr>
              <w:t>0.046</w:t>
            </w:r>
          </w:p>
        </w:tc>
      </w:tr>
      <w:tr w:rsidR="00091FD5" w:rsidRPr="00EF31D3" w14:paraId="4DB71106" w14:textId="77777777" w:rsidTr="006F2E1D">
        <w:trPr>
          <w:trHeight w:hRule="exact" w:val="259"/>
          <w:jc w:val="center"/>
        </w:trPr>
        <w:tc>
          <w:tcPr>
            <w:tcW w:w="2929" w:type="dxa"/>
            <w:vMerge/>
            <w:tcBorders>
              <w:left w:val="nil"/>
              <w:bottom w:val="nil"/>
              <w:right w:val="nil"/>
            </w:tcBorders>
            <w:shd w:val="clear" w:color="auto" w:fill="auto"/>
            <w:noWrap/>
            <w:vAlign w:val="center"/>
            <w:hideMark/>
          </w:tcPr>
          <w:p w14:paraId="326E535D" w14:textId="77777777" w:rsidR="00091FD5" w:rsidRPr="00EF31D3" w:rsidRDefault="00091FD5" w:rsidP="006F2E1D">
            <w:pPr>
              <w:rPr>
                <w:rFonts w:ascii="Garamond" w:eastAsia="ＭＳ Ｐゴシック" w:hAnsi="Garamond"/>
                <w:color w:val="000000"/>
                <w:sz w:val="20"/>
                <w:szCs w:val="20"/>
              </w:rPr>
            </w:pPr>
          </w:p>
        </w:tc>
        <w:tc>
          <w:tcPr>
            <w:tcW w:w="1164" w:type="dxa"/>
            <w:tcBorders>
              <w:top w:val="nil"/>
              <w:left w:val="single" w:sz="4" w:space="0" w:color="auto"/>
              <w:bottom w:val="nil"/>
              <w:right w:val="single" w:sz="4" w:space="0" w:color="auto"/>
            </w:tcBorders>
            <w:shd w:val="clear" w:color="auto" w:fill="auto"/>
            <w:noWrap/>
            <w:vAlign w:val="bottom"/>
            <w:hideMark/>
          </w:tcPr>
          <w:p w14:paraId="4D80DF17"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(0.044)</w:t>
            </w:r>
          </w:p>
        </w:tc>
        <w:tc>
          <w:tcPr>
            <w:tcW w:w="1350" w:type="dxa"/>
            <w:tcBorders>
              <w:top w:val="nil"/>
              <w:left w:val="nil"/>
              <w:bottom w:val="nil"/>
              <w:right w:val="single" w:sz="4" w:space="0" w:color="auto"/>
            </w:tcBorders>
            <w:shd w:val="clear" w:color="auto" w:fill="auto"/>
            <w:noWrap/>
            <w:vAlign w:val="bottom"/>
            <w:hideMark/>
          </w:tcPr>
          <w:p w14:paraId="63FB5A0F"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(0.031)</w:t>
            </w:r>
          </w:p>
        </w:tc>
        <w:tc>
          <w:tcPr>
            <w:tcW w:w="1440" w:type="dxa"/>
            <w:tcBorders>
              <w:top w:val="nil"/>
              <w:left w:val="nil"/>
              <w:bottom w:val="nil"/>
              <w:right w:val="single" w:sz="4" w:space="0" w:color="auto"/>
            </w:tcBorders>
            <w:shd w:val="clear" w:color="auto" w:fill="auto"/>
            <w:noWrap/>
            <w:vAlign w:val="bottom"/>
            <w:hideMark/>
          </w:tcPr>
          <w:p w14:paraId="3CBAD016"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(0.064)</w:t>
            </w:r>
          </w:p>
        </w:tc>
        <w:tc>
          <w:tcPr>
            <w:tcW w:w="1260" w:type="dxa"/>
            <w:tcBorders>
              <w:top w:val="nil"/>
              <w:left w:val="nil"/>
              <w:bottom w:val="nil"/>
              <w:right w:val="nil"/>
            </w:tcBorders>
            <w:shd w:val="clear" w:color="auto" w:fill="auto"/>
            <w:noWrap/>
            <w:vAlign w:val="bottom"/>
            <w:hideMark/>
          </w:tcPr>
          <w:p w14:paraId="65CD9F47"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(0.052)</w:t>
            </w:r>
          </w:p>
        </w:tc>
        <w:tc>
          <w:tcPr>
            <w:tcW w:w="1226" w:type="dxa"/>
            <w:tcBorders>
              <w:top w:val="nil"/>
              <w:left w:val="single" w:sz="4" w:space="0" w:color="auto"/>
              <w:bottom w:val="nil"/>
              <w:right w:val="nil"/>
            </w:tcBorders>
            <w:shd w:val="clear" w:color="auto" w:fill="auto"/>
            <w:noWrap/>
            <w:vAlign w:val="bottom"/>
            <w:hideMark/>
          </w:tcPr>
          <w:p w14:paraId="1C6444FB"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Times New Roman" w:hAnsi="Garamond"/>
                <w:sz w:val="20"/>
                <w:szCs w:val="20"/>
              </w:rPr>
              <w:t>(0.034)</w:t>
            </w:r>
          </w:p>
        </w:tc>
      </w:tr>
      <w:tr w:rsidR="00091FD5" w:rsidRPr="00EF31D3" w14:paraId="6F8258E7" w14:textId="77777777" w:rsidTr="006F2E1D">
        <w:trPr>
          <w:trHeight w:hRule="exact" w:val="259"/>
          <w:jc w:val="center"/>
        </w:trPr>
        <w:tc>
          <w:tcPr>
            <w:tcW w:w="2929" w:type="dxa"/>
            <w:vMerge w:val="restart"/>
            <w:tcBorders>
              <w:top w:val="single" w:sz="4" w:space="0" w:color="auto"/>
              <w:left w:val="nil"/>
              <w:right w:val="nil"/>
            </w:tcBorders>
            <w:shd w:val="clear" w:color="auto" w:fill="auto"/>
            <w:noWrap/>
            <w:vAlign w:val="center"/>
            <w:hideMark/>
          </w:tcPr>
          <w:p w14:paraId="0314E3BB" w14:textId="77777777" w:rsidR="00091FD5" w:rsidRPr="00EF31D3" w:rsidRDefault="00091FD5" w:rsidP="006F2E1D">
            <w:pPr>
              <w:rPr>
                <w:rFonts w:ascii="Garamond" w:eastAsia="ＭＳ Ｐゴシック" w:hAnsi="Garamond"/>
                <w:color w:val="000000"/>
                <w:sz w:val="20"/>
                <w:szCs w:val="20"/>
              </w:rPr>
            </w:pPr>
            <w:r w:rsidRPr="00EF31D3">
              <w:rPr>
                <w:rFonts w:ascii="Garamond" w:eastAsia="ＭＳ Ｐゴシック" w:hAnsi="Garamond"/>
                <w:color w:val="000000"/>
                <w:sz w:val="20"/>
                <w:szCs w:val="20"/>
              </w:rPr>
              <w:t>Number of TMT members</w:t>
            </w:r>
          </w:p>
        </w:tc>
        <w:tc>
          <w:tcPr>
            <w:tcW w:w="1164" w:type="dxa"/>
            <w:tcBorders>
              <w:top w:val="single" w:sz="4" w:space="0" w:color="auto"/>
              <w:left w:val="single" w:sz="4" w:space="0" w:color="auto"/>
              <w:bottom w:val="nil"/>
              <w:right w:val="single" w:sz="4" w:space="0" w:color="auto"/>
            </w:tcBorders>
            <w:shd w:val="clear" w:color="auto" w:fill="auto"/>
            <w:noWrap/>
            <w:vAlign w:val="bottom"/>
            <w:hideMark/>
          </w:tcPr>
          <w:p w14:paraId="53713A86"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0.012</w:t>
            </w:r>
          </w:p>
        </w:tc>
        <w:tc>
          <w:tcPr>
            <w:tcW w:w="1350" w:type="dxa"/>
            <w:tcBorders>
              <w:top w:val="single" w:sz="4" w:space="0" w:color="auto"/>
              <w:left w:val="nil"/>
              <w:bottom w:val="nil"/>
              <w:right w:val="single" w:sz="4" w:space="0" w:color="auto"/>
            </w:tcBorders>
            <w:shd w:val="clear" w:color="auto" w:fill="auto"/>
            <w:noWrap/>
            <w:vAlign w:val="bottom"/>
            <w:hideMark/>
          </w:tcPr>
          <w:p w14:paraId="39DF0C5C"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-0.036</w:t>
            </w:r>
          </w:p>
        </w:tc>
        <w:tc>
          <w:tcPr>
            <w:tcW w:w="1440" w:type="dxa"/>
            <w:tcBorders>
              <w:top w:val="single" w:sz="4" w:space="0" w:color="auto"/>
              <w:left w:val="nil"/>
              <w:bottom w:val="nil"/>
              <w:right w:val="single" w:sz="4" w:space="0" w:color="auto"/>
            </w:tcBorders>
            <w:shd w:val="clear" w:color="auto" w:fill="auto"/>
            <w:noWrap/>
            <w:vAlign w:val="bottom"/>
            <w:hideMark/>
          </w:tcPr>
          <w:p w14:paraId="3CEA028F"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-0.052</w:t>
            </w:r>
          </w:p>
        </w:tc>
        <w:tc>
          <w:tcPr>
            <w:tcW w:w="1260" w:type="dxa"/>
            <w:tcBorders>
              <w:top w:val="single" w:sz="4" w:space="0" w:color="auto"/>
              <w:left w:val="nil"/>
              <w:bottom w:val="nil"/>
              <w:right w:val="nil"/>
            </w:tcBorders>
            <w:shd w:val="clear" w:color="auto" w:fill="auto"/>
            <w:noWrap/>
            <w:vAlign w:val="bottom"/>
            <w:hideMark/>
          </w:tcPr>
          <w:p w14:paraId="7870F951"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0.019</w:t>
            </w:r>
          </w:p>
        </w:tc>
        <w:tc>
          <w:tcPr>
            <w:tcW w:w="1226" w:type="dxa"/>
            <w:tcBorders>
              <w:top w:val="single" w:sz="4" w:space="0" w:color="auto"/>
              <w:left w:val="single" w:sz="4" w:space="0" w:color="auto"/>
              <w:bottom w:val="nil"/>
              <w:right w:val="nil"/>
            </w:tcBorders>
            <w:shd w:val="clear" w:color="auto" w:fill="auto"/>
            <w:noWrap/>
            <w:vAlign w:val="bottom"/>
            <w:hideMark/>
          </w:tcPr>
          <w:p w14:paraId="2119A2AC"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Times New Roman" w:hAnsi="Garamond"/>
                <w:sz w:val="20"/>
                <w:szCs w:val="20"/>
              </w:rPr>
              <w:t>-0.017</w:t>
            </w:r>
          </w:p>
        </w:tc>
      </w:tr>
      <w:tr w:rsidR="00091FD5" w:rsidRPr="00EF31D3" w14:paraId="7C81B727" w14:textId="77777777" w:rsidTr="006F2E1D">
        <w:trPr>
          <w:trHeight w:hRule="exact" w:val="259"/>
          <w:jc w:val="center"/>
        </w:trPr>
        <w:tc>
          <w:tcPr>
            <w:tcW w:w="2929" w:type="dxa"/>
            <w:vMerge/>
            <w:tcBorders>
              <w:left w:val="nil"/>
              <w:bottom w:val="single" w:sz="4" w:space="0" w:color="auto"/>
              <w:right w:val="nil"/>
            </w:tcBorders>
            <w:shd w:val="clear" w:color="auto" w:fill="auto"/>
            <w:noWrap/>
            <w:vAlign w:val="center"/>
            <w:hideMark/>
          </w:tcPr>
          <w:p w14:paraId="76998D80" w14:textId="77777777" w:rsidR="00091FD5" w:rsidRPr="00EF31D3" w:rsidRDefault="00091FD5" w:rsidP="006F2E1D">
            <w:pPr>
              <w:rPr>
                <w:rFonts w:ascii="Garamond" w:eastAsia="ＭＳ Ｐゴシック" w:hAnsi="Garamond"/>
                <w:color w:val="000000"/>
                <w:sz w:val="20"/>
                <w:szCs w:val="20"/>
              </w:rPr>
            </w:pPr>
          </w:p>
        </w:tc>
        <w:tc>
          <w:tcPr>
            <w:tcW w:w="1164" w:type="dxa"/>
            <w:tcBorders>
              <w:top w:val="nil"/>
              <w:left w:val="single" w:sz="4" w:space="0" w:color="auto"/>
              <w:bottom w:val="single" w:sz="4" w:space="0" w:color="auto"/>
              <w:right w:val="single" w:sz="4" w:space="0" w:color="auto"/>
            </w:tcBorders>
            <w:shd w:val="clear" w:color="auto" w:fill="auto"/>
            <w:noWrap/>
            <w:vAlign w:val="bottom"/>
            <w:hideMark/>
          </w:tcPr>
          <w:p w14:paraId="7BD663CD"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(0.023)</w:t>
            </w:r>
          </w:p>
        </w:tc>
        <w:tc>
          <w:tcPr>
            <w:tcW w:w="1350" w:type="dxa"/>
            <w:tcBorders>
              <w:top w:val="nil"/>
              <w:left w:val="nil"/>
              <w:bottom w:val="single" w:sz="4" w:space="0" w:color="auto"/>
              <w:right w:val="single" w:sz="4" w:space="0" w:color="auto"/>
            </w:tcBorders>
            <w:shd w:val="clear" w:color="auto" w:fill="auto"/>
            <w:noWrap/>
            <w:vAlign w:val="bottom"/>
            <w:hideMark/>
          </w:tcPr>
          <w:p w14:paraId="6ABFBCDC"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(0.025)</w:t>
            </w:r>
          </w:p>
        </w:tc>
        <w:tc>
          <w:tcPr>
            <w:tcW w:w="1440" w:type="dxa"/>
            <w:tcBorders>
              <w:top w:val="nil"/>
              <w:left w:val="nil"/>
              <w:bottom w:val="single" w:sz="4" w:space="0" w:color="auto"/>
              <w:right w:val="single" w:sz="4" w:space="0" w:color="auto"/>
            </w:tcBorders>
            <w:shd w:val="clear" w:color="auto" w:fill="auto"/>
            <w:noWrap/>
            <w:vAlign w:val="bottom"/>
            <w:hideMark/>
          </w:tcPr>
          <w:p w14:paraId="58BD3AD5"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(0.039)</w:t>
            </w:r>
          </w:p>
        </w:tc>
        <w:tc>
          <w:tcPr>
            <w:tcW w:w="1260" w:type="dxa"/>
            <w:tcBorders>
              <w:top w:val="nil"/>
              <w:left w:val="nil"/>
              <w:bottom w:val="single" w:sz="4" w:space="0" w:color="auto"/>
              <w:right w:val="nil"/>
            </w:tcBorders>
            <w:shd w:val="clear" w:color="auto" w:fill="auto"/>
            <w:noWrap/>
            <w:vAlign w:val="bottom"/>
            <w:hideMark/>
          </w:tcPr>
          <w:p w14:paraId="6E86E155"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(0.024)</w:t>
            </w:r>
          </w:p>
        </w:tc>
        <w:tc>
          <w:tcPr>
            <w:tcW w:w="1226" w:type="dxa"/>
            <w:tcBorders>
              <w:top w:val="nil"/>
              <w:left w:val="single" w:sz="4" w:space="0" w:color="auto"/>
              <w:bottom w:val="single" w:sz="4" w:space="0" w:color="auto"/>
              <w:right w:val="nil"/>
            </w:tcBorders>
            <w:shd w:val="clear" w:color="auto" w:fill="auto"/>
            <w:noWrap/>
            <w:vAlign w:val="bottom"/>
            <w:hideMark/>
          </w:tcPr>
          <w:p w14:paraId="477F5F8E"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Times New Roman" w:hAnsi="Garamond"/>
                <w:sz w:val="20"/>
                <w:szCs w:val="20"/>
              </w:rPr>
              <w:t>(0.017)</w:t>
            </w:r>
          </w:p>
        </w:tc>
      </w:tr>
      <w:tr w:rsidR="00091FD5" w:rsidRPr="00EF31D3" w14:paraId="0B1F2C34" w14:textId="77777777" w:rsidTr="006F2E1D">
        <w:trPr>
          <w:trHeight w:hRule="exact" w:val="259"/>
          <w:jc w:val="center"/>
        </w:trPr>
        <w:tc>
          <w:tcPr>
            <w:tcW w:w="2929" w:type="dxa"/>
            <w:vMerge w:val="restart"/>
            <w:tcBorders>
              <w:top w:val="nil"/>
              <w:left w:val="nil"/>
              <w:right w:val="nil"/>
            </w:tcBorders>
            <w:shd w:val="clear" w:color="auto" w:fill="auto"/>
            <w:noWrap/>
            <w:vAlign w:val="center"/>
            <w:hideMark/>
          </w:tcPr>
          <w:p w14:paraId="175C5AF1" w14:textId="77777777" w:rsidR="00091FD5" w:rsidRPr="00EF31D3" w:rsidRDefault="00091FD5" w:rsidP="006F2E1D">
            <w:pPr>
              <w:rPr>
                <w:rFonts w:ascii="Garamond" w:eastAsia="ＭＳ Ｐゴシック" w:hAnsi="Garamond"/>
                <w:color w:val="000000"/>
                <w:sz w:val="20"/>
                <w:szCs w:val="20"/>
              </w:rPr>
            </w:pPr>
            <w:r w:rsidRPr="00EF31D3">
              <w:rPr>
                <w:rFonts w:ascii="Garamond" w:eastAsia="ＭＳ Ｐゴシック" w:hAnsi="Garamond"/>
                <w:color w:val="000000"/>
                <w:sz w:val="20"/>
                <w:szCs w:val="20"/>
              </w:rPr>
              <w:t>Functional diversity of TMT</w:t>
            </w:r>
          </w:p>
        </w:tc>
        <w:tc>
          <w:tcPr>
            <w:tcW w:w="1164" w:type="dxa"/>
            <w:tcBorders>
              <w:top w:val="nil"/>
              <w:left w:val="single" w:sz="4" w:space="0" w:color="auto"/>
              <w:bottom w:val="nil"/>
              <w:right w:val="single" w:sz="4" w:space="0" w:color="auto"/>
            </w:tcBorders>
            <w:shd w:val="clear" w:color="auto" w:fill="auto"/>
            <w:noWrap/>
            <w:vAlign w:val="bottom"/>
            <w:hideMark/>
          </w:tcPr>
          <w:p w14:paraId="4D19881F"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0.056</w:t>
            </w:r>
          </w:p>
        </w:tc>
        <w:tc>
          <w:tcPr>
            <w:tcW w:w="1350" w:type="dxa"/>
            <w:tcBorders>
              <w:top w:val="nil"/>
              <w:left w:val="nil"/>
              <w:bottom w:val="nil"/>
              <w:right w:val="single" w:sz="4" w:space="0" w:color="auto"/>
            </w:tcBorders>
            <w:shd w:val="clear" w:color="auto" w:fill="auto"/>
            <w:noWrap/>
            <w:vAlign w:val="bottom"/>
            <w:hideMark/>
          </w:tcPr>
          <w:p w14:paraId="6787EC6B"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-0.051</w:t>
            </w:r>
          </w:p>
        </w:tc>
        <w:tc>
          <w:tcPr>
            <w:tcW w:w="1440" w:type="dxa"/>
            <w:tcBorders>
              <w:top w:val="nil"/>
              <w:left w:val="nil"/>
              <w:bottom w:val="nil"/>
              <w:right w:val="single" w:sz="4" w:space="0" w:color="auto"/>
            </w:tcBorders>
            <w:shd w:val="clear" w:color="auto" w:fill="auto"/>
            <w:noWrap/>
            <w:vAlign w:val="bottom"/>
            <w:hideMark/>
          </w:tcPr>
          <w:p w14:paraId="6485B8EF"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0.127</w:t>
            </w:r>
          </w:p>
        </w:tc>
        <w:tc>
          <w:tcPr>
            <w:tcW w:w="1260" w:type="dxa"/>
            <w:tcBorders>
              <w:top w:val="nil"/>
              <w:left w:val="nil"/>
              <w:bottom w:val="nil"/>
              <w:right w:val="nil"/>
            </w:tcBorders>
            <w:shd w:val="clear" w:color="auto" w:fill="auto"/>
            <w:noWrap/>
            <w:vAlign w:val="bottom"/>
            <w:hideMark/>
          </w:tcPr>
          <w:p w14:paraId="79149086"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-0.042</w:t>
            </w:r>
          </w:p>
        </w:tc>
        <w:tc>
          <w:tcPr>
            <w:tcW w:w="1226" w:type="dxa"/>
            <w:tcBorders>
              <w:top w:val="nil"/>
              <w:left w:val="single" w:sz="4" w:space="0" w:color="auto"/>
              <w:bottom w:val="nil"/>
              <w:right w:val="nil"/>
            </w:tcBorders>
            <w:shd w:val="clear" w:color="auto" w:fill="auto"/>
            <w:noWrap/>
            <w:vAlign w:val="bottom"/>
            <w:hideMark/>
          </w:tcPr>
          <w:p w14:paraId="24F94D82"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Times New Roman" w:hAnsi="Garamond"/>
                <w:sz w:val="20"/>
                <w:szCs w:val="20"/>
              </w:rPr>
              <w:t>0.145</w:t>
            </w:r>
          </w:p>
        </w:tc>
      </w:tr>
      <w:tr w:rsidR="00091FD5" w:rsidRPr="00EF31D3" w14:paraId="2671424D" w14:textId="77777777" w:rsidTr="006F2E1D">
        <w:trPr>
          <w:trHeight w:hRule="exact" w:val="259"/>
          <w:jc w:val="center"/>
        </w:trPr>
        <w:tc>
          <w:tcPr>
            <w:tcW w:w="2929" w:type="dxa"/>
            <w:vMerge/>
            <w:tcBorders>
              <w:left w:val="nil"/>
              <w:bottom w:val="nil"/>
              <w:right w:val="nil"/>
            </w:tcBorders>
            <w:shd w:val="clear" w:color="auto" w:fill="auto"/>
            <w:noWrap/>
            <w:vAlign w:val="center"/>
            <w:hideMark/>
          </w:tcPr>
          <w:p w14:paraId="45EF6E4E" w14:textId="77777777" w:rsidR="00091FD5" w:rsidRPr="00EF31D3" w:rsidRDefault="00091FD5" w:rsidP="006F2E1D">
            <w:pPr>
              <w:rPr>
                <w:rFonts w:ascii="Garamond" w:eastAsia="ＭＳ Ｐゴシック" w:hAnsi="Garamond"/>
                <w:color w:val="000000"/>
                <w:sz w:val="20"/>
                <w:szCs w:val="20"/>
              </w:rPr>
            </w:pPr>
          </w:p>
        </w:tc>
        <w:tc>
          <w:tcPr>
            <w:tcW w:w="1164" w:type="dxa"/>
            <w:tcBorders>
              <w:top w:val="nil"/>
              <w:left w:val="single" w:sz="4" w:space="0" w:color="auto"/>
              <w:bottom w:val="nil"/>
              <w:right w:val="single" w:sz="4" w:space="0" w:color="auto"/>
            </w:tcBorders>
            <w:shd w:val="clear" w:color="auto" w:fill="auto"/>
            <w:noWrap/>
            <w:vAlign w:val="bottom"/>
            <w:hideMark/>
          </w:tcPr>
          <w:p w14:paraId="0D676EA5"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(0.055)</w:t>
            </w:r>
          </w:p>
        </w:tc>
        <w:tc>
          <w:tcPr>
            <w:tcW w:w="1350" w:type="dxa"/>
            <w:tcBorders>
              <w:top w:val="nil"/>
              <w:left w:val="nil"/>
              <w:bottom w:val="nil"/>
              <w:right w:val="single" w:sz="4" w:space="0" w:color="auto"/>
            </w:tcBorders>
            <w:shd w:val="clear" w:color="auto" w:fill="auto"/>
            <w:noWrap/>
            <w:vAlign w:val="bottom"/>
            <w:hideMark/>
          </w:tcPr>
          <w:p w14:paraId="540C6E48"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(0.042)</w:t>
            </w:r>
          </w:p>
        </w:tc>
        <w:tc>
          <w:tcPr>
            <w:tcW w:w="1440" w:type="dxa"/>
            <w:tcBorders>
              <w:top w:val="nil"/>
              <w:left w:val="nil"/>
              <w:bottom w:val="nil"/>
              <w:right w:val="single" w:sz="4" w:space="0" w:color="auto"/>
            </w:tcBorders>
            <w:shd w:val="clear" w:color="auto" w:fill="auto"/>
            <w:noWrap/>
            <w:vAlign w:val="bottom"/>
            <w:hideMark/>
          </w:tcPr>
          <w:p w14:paraId="7BEF9ECA"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(0.080)</w:t>
            </w:r>
          </w:p>
        </w:tc>
        <w:tc>
          <w:tcPr>
            <w:tcW w:w="1260" w:type="dxa"/>
            <w:tcBorders>
              <w:top w:val="nil"/>
              <w:left w:val="nil"/>
              <w:bottom w:val="nil"/>
              <w:right w:val="nil"/>
            </w:tcBorders>
            <w:shd w:val="clear" w:color="auto" w:fill="auto"/>
            <w:noWrap/>
            <w:vAlign w:val="bottom"/>
            <w:hideMark/>
          </w:tcPr>
          <w:p w14:paraId="32AB9508"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(0.059)</w:t>
            </w:r>
          </w:p>
        </w:tc>
        <w:tc>
          <w:tcPr>
            <w:tcW w:w="1226" w:type="dxa"/>
            <w:tcBorders>
              <w:top w:val="nil"/>
              <w:left w:val="single" w:sz="4" w:space="0" w:color="auto"/>
              <w:bottom w:val="nil"/>
              <w:right w:val="nil"/>
            </w:tcBorders>
            <w:shd w:val="clear" w:color="auto" w:fill="auto"/>
            <w:noWrap/>
            <w:vAlign w:val="bottom"/>
            <w:hideMark/>
          </w:tcPr>
          <w:p w14:paraId="7B81323D"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Times New Roman" w:hAnsi="Garamond"/>
                <w:sz w:val="20"/>
                <w:szCs w:val="20"/>
              </w:rPr>
              <w:t>(0.045)</w:t>
            </w:r>
          </w:p>
        </w:tc>
      </w:tr>
      <w:tr w:rsidR="00091FD5" w:rsidRPr="00EF31D3" w14:paraId="4D380DB9" w14:textId="77777777" w:rsidTr="006F2E1D">
        <w:trPr>
          <w:trHeight w:hRule="exact" w:val="259"/>
          <w:jc w:val="center"/>
        </w:trPr>
        <w:tc>
          <w:tcPr>
            <w:tcW w:w="2929" w:type="dxa"/>
            <w:vMerge w:val="restart"/>
            <w:tcBorders>
              <w:top w:val="single" w:sz="4" w:space="0" w:color="auto"/>
              <w:left w:val="nil"/>
              <w:right w:val="nil"/>
            </w:tcBorders>
            <w:shd w:val="clear" w:color="auto" w:fill="auto"/>
            <w:noWrap/>
            <w:vAlign w:val="center"/>
            <w:hideMark/>
          </w:tcPr>
          <w:p w14:paraId="62094C6D" w14:textId="77777777" w:rsidR="00091FD5" w:rsidRPr="00EF31D3" w:rsidRDefault="00091FD5" w:rsidP="006F2E1D">
            <w:pPr>
              <w:rPr>
                <w:rFonts w:ascii="Garamond" w:eastAsia="ＭＳ Ｐゴシック" w:hAnsi="Garamond"/>
                <w:color w:val="000000"/>
                <w:sz w:val="20"/>
                <w:szCs w:val="20"/>
              </w:rPr>
            </w:pPr>
            <w:r w:rsidRPr="00EF31D3">
              <w:rPr>
                <w:rFonts w:ascii="Garamond" w:eastAsia="ＭＳ Ｐゴシック" w:hAnsi="Garamond"/>
                <w:color w:val="000000"/>
                <w:sz w:val="20"/>
                <w:szCs w:val="20"/>
              </w:rPr>
              <w:t>Firm age</w:t>
            </w:r>
          </w:p>
        </w:tc>
        <w:tc>
          <w:tcPr>
            <w:tcW w:w="1164" w:type="dxa"/>
            <w:tcBorders>
              <w:top w:val="single" w:sz="4" w:space="0" w:color="auto"/>
              <w:left w:val="single" w:sz="4" w:space="0" w:color="auto"/>
              <w:bottom w:val="nil"/>
              <w:right w:val="single" w:sz="4" w:space="0" w:color="auto"/>
            </w:tcBorders>
            <w:shd w:val="clear" w:color="auto" w:fill="auto"/>
            <w:noWrap/>
            <w:vAlign w:val="bottom"/>
            <w:hideMark/>
          </w:tcPr>
          <w:p w14:paraId="19C5E43E"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0.067</w:t>
            </w:r>
          </w:p>
        </w:tc>
        <w:tc>
          <w:tcPr>
            <w:tcW w:w="1350" w:type="dxa"/>
            <w:tcBorders>
              <w:top w:val="single" w:sz="4" w:space="0" w:color="auto"/>
              <w:left w:val="nil"/>
              <w:bottom w:val="nil"/>
              <w:right w:val="single" w:sz="4" w:space="0" w:color="auto"/>
            </w:tcBorders>
            <w:shd w:val="clear" w:color="auto" w:fill="auto"/>
            <w:noWrap/>
            <w:vAlign w:val="bottom"/>
            <w:hideMark/>
          </w:tcPr>
          <w:p w14:paraId="57D1CE8D"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0.025</w:t>
            </w:r>
          </w:p>
        </w:tc>
        <w:tc>
          <w:tcPr>
            <w:tcW w:w="1440" w:type="dxa"/>
            <w:tcBorders>
              <w:top w:val="single" w:sz="4" w:space="0" w:color="auto"/>
              <w:left w:val="nil"/>
              <w:bottom w:val="nil"/>
              <w:right w:val="single" w:sz="4" w:space="0" w:color="auto"/>
            </w:tcBorders>
            <w:shd w:val="clear" w:color="auto" w:fill="auto"/>
            <w:noWrap/>
            <w:vAlign w:val="bottom"/>
            <w:hideMark/>
          </w:tcPr>
          <w:p w14:paraId="26EDE19F"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0.139</w:t>
            </w:r>
          </w:p>
        </w:tc>
        <w:tc>
          <w:tcPr>
            <w:tcW w:w="1260" w:type="dxa"/>
            <w:tcBorders>
              <w:top w:val="single" w:sz="4" w:space="0" w:color="auto"/>
              <w:left w:val="nil"/>
              <w:bottom w:val="nil"/>
              <w:right w:val="nil"/>
            </w:tcBorders>
            <w:shd w:val="clear" w:color="auto" w:fill="auto"/>
            <w:noWrap/>
            <w:vAlign w:val="bottom"/>
            <w:hideMark/>
          </w:tcPr>
          <w:p w14:paraId="0EF567E8"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0.035</w:t>
            </w:r>
          </w:p>
        </w:tc>
        <w:tc>
          <w:tcPr>
            <w:tcW w:w="1226" w:type="dxa"/>
            <w:tcBorders>
              <w:top w:val="single" w:sz="4" w:space="0" w:color="auto"/>
              <w:left w:val="single" w:sz="4" w:space="0" w:color="auto"/>
              <w:bottom w:val="nil"/>
              <w:right w:val="nil"/>
            </w:tcBorders>
            <w:shd w:val="clear" w:color="auto" w:fill="auto"/>
            <w:noWrap/>
            <w:vAlign w:val="bottom"/>
            <w:hideMark/>
          </w:tcPr>
          <w:p w14:paraId="779FEC45"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Times New Roman" w:hAnsi="Garamond"/>
                <w:sz w:val="20"/>
                <w:szCs w:val="20"/>
              </w:rPr>
              <w:t>0.068</w:t>
            </w:r>
          </w:p>
        </w:tc>
      </w:tr>
      <w:tr w:rsidR="00091FD5" w:rsidRPr="00EF31D3" w14:paraId="7588D0E8" w14:textId="77777777" w:rsidTr="006F2E1D">
        <w:trPr>
          <w:trHeight w:hRule="exact" w:val="259"/>
          <w:jc w:val="center"/>
        </w:trPr>
        <w:tc>
          <w:tcPr>
            <w:tcW w:w="2929" w:type="dxa"/>
            <w:vMerge/>
            <w:tcBorders>
              <w:left w:val="nil"/>
              <w:bottom w:val="single" w:sz="4" w:space="0" w:color="auto"/>
              <w:right w:val="nil"/>
            </w:tcBorders>
            <w:shd w:val="clear" w:color="auto" w:fill="auto"/>
            <w:noWrap/>
            <w:vAlign w:val="center"/>
            <w:hideMark/>
          </w:tcPr>
          <w:p w14:paraId="7A735961" w14:textId="77777777" w:rsidR="00091FD5" w:rsidRPr="00EF31D3" w:rsidRDefault="00091FD5" w:rsidP="006F2E1D">
            <w:pPr>
              <w:rPr>
                <w:rFonts w:ascii="Garamond" w:eastAsia="ＭＳ Ｐゴシック" w:hAnsi="Garamond"/>
                <w:color w:val="000000"/>
                <w:sz w:val="20"/>
                <w:szCs w:val="20"/>
              </w:rPr>
            </w:pPr>
          </w:p>
        </w:tc>
        <w:tc>
          <w:tcPr>
            <w:tcW w:w="1164" w:type="dxa"/>
            <w:tcBorders>
              <w:top w:val="nil"/>
              <w:left w:val="single" w:sz="4" w:space="0" w:color="auto"/>
              <w:bottom w:val="single" w:sz="4" w:space="0" w:color="auto"/>
              <w:right w:val="single" w:sz="4" w:space="0" w:color="auto"/>
            </w:tcBorders>
            <w:shd w:val="clear" w:color="auto" w:fill="auto"/>
            <w:noWrap/>
            <w:vAlign w:val="bottom"/>
            <w:hideMark/>
          </w:tcPr>
          <w:p w14:paraId="3638E303"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(0.021)</w:t>
            </w:r>
          </w:p>
        </w:tc>
        <w:tc>
          <w:tcPr>
            <w:tcW w:w="1350" w:type="dxa"/>
            <w:tcBorders>
              <w:top w:val="nil"/>
              <w:left w:val="nil"/>
              <w:bottom w:val="single" w:sz="4" w:space="0" w:color="auto"/>
              <w:right w:val="single" w:sz="4" w:space="0" w:color="auto"/>
            </w:tcBorders>
            <w:shd w:val="clear" w:color="auto" w:fill="auto"/>
            <w:noWrap/>
            <w:vAlign w:val="bottom"/>
            <w:hideMark/>
          </w:tcPr>
          <w:p w14:paraId="3F69BED6"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(0.033)</w:t>
            </w:r>
          </w:p>
        </w:tc>
        <w:tc>
          <w:tcPr>
            <w:tcW w:w="1440" w:type="dxa"/>
            <w:tcBorders>
              <w:top w:val="nil"/>
              <w:left w:val="nil"/>
              <w:bottom w:val="single" w:sz="4" w:space="0" w:color="auto"/>
              <w:right w:val="single" w:sz="4" w:space="0" w:color="auto"/>
            </w:tcBorders>
            <w:shd w:val="clear" w:color="auto" w:fill="auto"/>
            <w:noWrap/>
            <w:vAlign w:val="bottom"/>
            <w:hideMark/>
          </w:tcPr>
          <w:p w14:paraId="56CADBED"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(0.029)</w:t>
            </w:r>
          </w:p>
        </w:tc>
        <w:tc>
          <w:tcPr>
            <w:tcW w:w="1260" w:type="dxa"/>
            <w:tcBorders>
              <w:top w:val="nil"/>
              <w:left w:val="nil"/>
              <w:bottom w:val="single" w:sz="4" w:space="0" w:color="auto"/>
              <w:right w:val="nil"/>
            </w:tcBorders>
            <w:shd w:val="clear" w:color="auto" w:fill="auto"/>
            <w:noWrap/>
            <w:vAlign w:val="bottom"/>
            <w:hideMark/>
          </w:tcPr>
          <w:p w14:paraId="3F63F82D"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(0.005)</w:t>
            </w:r>
          </w:p>
        </w:tc>
        <w:tc>
          <w:tcPr>
            <w:tcW w:w="1226" w:type="dxa"/>
            <w:tcBorders>
              <w:top w:val="nil"/>
              <w:left w:val="single" w:sz="4" w:space="0" w:color="auto"/>
              <w:bottom w:val="single" w:sz="4" w:space="0" w:color="auto"/>
              <w:right w:val="nil"/>
            </w:tcBorders>
            <w:shd w:val="clear" w:color="auto" w:fill="auto"/>
            <w:noWrap/>
            <w:vAlign w:val="bottom"/>
            <w:hideMark/>
          </w:tcPr>
          <w:p w14:paraId="7934B175"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Times New Roman" w:hAnsi="Garamond"/>
                <w:sz w:val="20"/>
                <w:szCs w:val="20"/>
              </w:rPr>
              <w:t>(0.046)</w:t>
            </w:r>
          </w:p>
        </w:tc>
      </w:tr>
      <w:tr w:rsidR="00091FD5" w:rsidRPr="00EF31D3" w14:paraId="0F2C583D" w14:textId="77777777" w:rsidTr="006F2E1D">
        <w:trPr>
          <w:trHeight w:hRule="exact" w:val="259"/>
          <w:jc w:val="center"/>
        </w:trPr>
        <w:tc>
          <w:tcPr>
            <w:tcW w:w="2929" w:type="dxa"/>
            <w:vMerge w:val="restart"/>
            <w:tcBorders>
              <w:top w:val="nil"/>
              <w:left w:val="nil"/>
              <w:right w:val="nil"/>
            </w:tcBorders>
            <w:shd w:val="clear" w:color="auto" w:fill="auto"/>
            <w:noWrap/>
            <w:vAlign w:val="center"/>
            <w:hideMark/>
          </w:tcPr>
          <w:p w14:paraId="1CC35AC8" w14:textId="77777777" w:rsidR="00091FD5" w:rsidRPr="00EF31D3" w:rsidRDefault="00091FD5" w:rsidP="006F2E1D">
            <w:pPr>
              <w:rPr>
                <w:rFonts w:ascii="Garamond" w:eastAsia="ＭＳ Ｐゴシック" w:hAnsi="Garamond"/>
                <w:color w:val="000000"/>
                <w:sz w:val="20"/>
                <w:szCs w:val="20"/>
              </w:rPr>
            </w:pPr>
            <w:r w:rsidRPr="00EF31D3">
              <w:rPr>
                <w:rFonts w:ascii="Garamond" w:eastAsia="ＭＳ Ｐゴシック" w:hAnsi="Garamond"/>
                <w:color w:val="000000"/>
                <w:sz w:val="20"/>
                <w:szCs w:val="20"/>
              </w:rPr>
              <w:t>Number of workers</w:t>
            </w:r>
          </w:p>
        </w:tc>
        <w:tc>
          <w:tcPr>
            <w:tcW w:w="1164" w:type="dxa"/>
            <w:tcBorders>
              <w:top w:val="nil"/>
              <w:left w:val="single" w:sz="4" w:space="0" w:color="auto"/>
              <w:bottom w:val="nil"/>
              <w:right w:val="single" w:sz="4" w:space="0" w:color="auto"/>
            </w:tcBorders>
            <w:shd w:val="clear" w:color="auto" w:fill="auto"/>
            <w:noWrap/>
            <w:vAlign w:val="bottom"/>
            <w:hideMark/>
          </w:tcPr>
          <w:p w14:paraId="0D7E5FEF"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-0.656</w:t>
            </w:r>
          </w:p>
        </w:tc>
        <w:tc>
          <w:tcPr>
            <w:tcW w:w="1350" w:type="dxa"/>
            <w:tcBorders>
              <w:top w:val="nil"/>
              <w:left w:val="nil"/>
              <w:bottom w:val="nil"/>
              <w:right w:val="single" w:sz="4" w:space="0" w:color="auto"/>
            </w:tcBorders>
            <w:shd w:val="clear" w:color="auto" w:fill="auto"/>
            <w:noWrap/>
            <w:vAlign w:val="bottom"/>
            <w:hideMark/>
          </w:tcPr>
          <w:p w14:paraId="44330CEB"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 xml:space="preserve">　</w:t>
            </w:r>
          </w:p>
        </w:tc>
        <w:tc>
          <w:tcPr>
            <w:tcW w:w="1440" w:type="dxa"/>
            <w:tcBorders>
              <w:top w:val="nil"/>
              <w:left w:val="nil"/>
              <w:bottom w:val="nil"/>
              <w:right w:val="single" w:sz="4" w:space="0" w:color="auto"/>
            </w:tcBorders>
            <w:shd w:val="clear" w:color="auto" w:fill="auto"/>
            <w:noWrap/>
            <w:vAlign w:val="bottom"/>
            <w:hideMark/>
          </w:tcPr>
          <w:p w14:paraId="75837CF1"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 xml:space="preserve">　</w:t>
            </w:r>
          </w:p>
        </w:tc>
        <w:tc>
          <w:tcPr>
            <w:tcW w:w="1260" w:type="dxa"/>
            <w:tcBorders>
              <w:top w:val="nil"/>
              <w:left w:val="nil"/>
              <w:bottom w:val="nil"/>
              <w:right w:val="nil"/>
            </w:tcBorders>
            <w:shd w:val="clear" w:color="auto" w:fill="auto"/>
            <w:noWrap/>
            <w:vAlign w:val="bottom"/>
            <w:hideMark/>
          </w:tcPr>
          <w:p w14:paraId="505D2721" w14:textId="77777777" w:rsidR="00091FD5" w:rsidRPr="00EF31D3" w:rsidRDefault="00091FD5" w:rsidP="006F2E1D">
            <w:pPr>
              <w:jc w:val="center"/>
              <w:rPr>
                <w:rFonts w:ascii="Garamond" w:eastAsia="ＭＳ Ｐゴシック" w:hAnsi="Garamond"/>
                <w:color w:val="000000"/>
                <w:sz w:val="20"/>
                <w:szCs w:val="20"/>
              </w:rPr>
            </w:pPr>
          </w:p>
        </w:tc>
        <w:tc>
          <w:tcPr>
            <w:tcW w:w="1226" w:type="dxa"/>
            <w:tcBorders>
              <w:top w:val="nil"/>
              <w:left w:val="single" w:sz="4" w:space="0" w:color="auto"/>
              <w:bottom w:val="nil"/>
              <w:right w:val="nil"/>
            </w:tcBorders>
            <w:shd w:val="clear" w:color="auto" w:fill="auto"/>
            <w:noWrap/>
            <w:vAlign w:val="bottom"/>
            <w:hideMark/>
          </w:tcPr>
          <w:p w14:paraId="20B30750"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 xml:space="preserve">　</w:t>
            </w:r>
          </w:p>
        </w:tc>
      </w:tr>
      <w:tr w:rsidR="00091FD5" w:rsidRPr="00EF31D3" w14:paraId="099E496E" w14:textId="77777777" w:rsidTr="006F2E1D">
        <w:trPr>
          <w:trHeight w:hRule="exact" w:val="259"/>
          <w:jc w:val="center"/>
        </w:trPr>
        <w:tc>
          <w:tcPr>
            <w:tcW w:w="2929" w:type="dxa"/>
            <w:vMerge/>
            <w:tcBorders>
              <w:left w:val="nil"/>
              <w:bottom w:val="nil"/>
              <w:right w:val="nil"/>
            </w:tcBorders>
            <w:shd w:val="clear" w:color="auto" w:fill="auto"/>
            <w:noWrap/>
            <w:vAlign w:val="center"/>
            <w:hideMark/>
          </w:tcPr>
          <w:p w14:paraId="3341DD46" w14:textId="77777777" w:rsidR="00091FD5" w:rsidRPr="00EF31D3" w:rsidRDefault="00091FD5" w:rsidP="006F2E1D">
            <w:pPr>
              <w:rPr>
                <w:rFonts w:ascii="Garamond" w:eastAsia="ＭＳ Ｐゴシック" w:hAnsi="Garamond"/>
                <w:color w:val="000000"/>
                <w:sz w:val="20"/>
                <w:szCs w:val="20"/>
              </w:rPr>
            </w:pPr>
          </w:p>
        </w:tc>
        <w:tc>
          <w:tcPr>
            <w:tcW w:w="1164" w:type="dxa"/>
            <w:tcBorders>
              <w:top w:val="nil"/>
              <w:left w:val="single" w:sz="4" w:space="0" w:color="auto"/>
              <w:bottom w:val="nil"/>
              <w:right w:val="single" w:sz="4" w:space="0" w:color="auto"/>
            </w:tcBorders>
            <w:shd w:val="clear" w:color="auto" w:fill="auto"/>
            <w:noWrap/>
            <w:vAlign w:val="bottom"/>
            <w:hideMark/>
          </w:tcPr>
          <w:p w14:paraId="00D29A5B"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(0.034)</w:t>
            </w:r>
          </w:p>
        </w:tc>
        <w:tc>
          <w:tcPr>
            <w:tcW w:w="1350" w:type="dxa"/>
            <w:tcBorders>
              <w:top w:val="nil"/>
              <w:left w:val="nil"/>
              <w:bottom w:val="nil"/>
              <w:right w:val="single" w:sz="4" w:space="0" w:color="auto"/>
            </w:tcBorders>
            <w:shd w:val="clear" w:color="auto" w:fill="auto"/>
            <w:noWrap/>
            <w:vAlign w:val="bottom"/>
            <w:hideMark/>
          </w:tcPr>
          <w:p w14:paraId="2A7832F5"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 xml:space="preserve">　</w:t>
            </w:r>
          </w:p>
        </w:tc>
        <w:tc>
          <w:tcPr>
            <w:tcW w:w="1440" w:type="dxa"/>
            <w:tcBorders>
              <w:top w:val="nil"/>
              <w:left w:val="nil"/>
              <w:bottom w:val="nil"/>
              <w:right w:val="single" w:sz="4" w:space="0" w:color="auto"/>
            </w:tcBorders>
            <w:shd w:val="clear" w:color="auto" w:fill="auto"/>
            <w:noWrap/>
            <w:vAlign w:val="bottom"/>
            <w:hideMark/>
          </w:tcPr>
          <w:p w14:paraId="6047A6B0"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 xml:space="preserve">　</w:t>
            </w:r>
          </w:p>
        </w:tc>
        <w:tc>
          <w:tcPr>
            <w:tcW w:w="1260" w:type="dxa"/>
            <w:tcBorders>
              <w:top w:val="nil"/>
              <w:left w:val="nil"/>
              <w:bottom w:val="nil"/>
              <w:right w:val="nil"/>
            </w:tcBorders>
            <w:shd w:val="clear" w:color="auto" w:fill="auto"/>
            <w:noWrap/>
            <w:vAlign w:val="bottom"/>
            <w:hideMark/>
          </w:tcPr>
          <w:p w14:paraId="37D2906E" w14:textId="77777777" w:rsidR="00091FD5" w:rsidRPr="00EF31D3" w:rsidRDefault="00091FD5" w:rsidP="006F2E1D">
            <w:pPr>
              <w:jc w:val="center"/>
              <w:rPr>
                <w:rFonts w:ascii="Garamond" w:eastAsia="ＭＳ Ｐゴシック" w:hAnsi="Garamond"/>
                <w:color w:val="000000"/>
                <w:sz w:val="20"/>
                <w:szCs w:val="20"/>
              </w:rPr>
            </w:pPr>
          </w:p>
        </w:tc>
        <w:tc>
          <w:tcPr>
            <w:tcW w:w="1226" w:type="dxa"/>
            <w:tcBorders>
              <w:top w:val="nil"/>
              <w:left w:val="single" w:sz="4" w:space="0" w:color="auto"/>
              <w:bottom w:val="nil"/>
              <w:right w:val="nil"/>
            </w:tcBorders>
            <w:shd w:val="clear" w:color="auto" w:fill="auto"/>
            <w:noWrap/>
            <w:vAlign w:val="bottom"/>
            <w:hideMark/>
          </w:tcPr>
          <w:p w14:paraId="23FBB011"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 xml:space="preserve">　</w:t>
            </w:r>
          </w:p>
        </w:tc>
      </w:tr>
      <w:tr w:rsidR="00091FD5" w:rsidRPr="00EF31D3" w14:paraId="6434BC64" w14:textId="77777777" w:rsidTr="006F2E1D">
        <w:trPr>
          <w:trHeight w:hRule="exact" w:val="259"/>
          <w:jc w:val="center"/>
        </w:trPr>
        <w:tc>
          <w:tcPr>
            <w:tcW w:w="2929" w:type="dxa"/>
            <w:vMerge w:val="restart"/>
            <w:tcBorders>
              <w:top w:val="single" w:sz="4" w:space="0" w:color="auto"/>
              <w:left w:val="nil"/>
              <w:right w:val="nil"/>
            </w:tcBorders>
            <w:shd w:val="clear" w:color="auto" w:fill="auto"/>
            <w:noWrap/>
            <w:vAlign w:val="center"/>
            <w:hideMark/>
          </w:tcPr>
          <w:p w14:paraId="1873BEDB" w14:textId="77777777" w:rsidR="00091FD5" w:rsidRPr="00EF31D3" w:rsidRDefault="00091FD5" w:rsidP="006F2E1D">
            <w:pPr>
              <w:rPr>
                <w:rFonts w:ascii="Garamond" w:eastAsia="ＭＳ Ｐゴシック" w:hAnsi="Garamond"/>
                <w:color w:val="000000"/>
                <w:sz w:val="20"/>
                <w:szCs w:val="20"/>
              </w:rPr>
            </w:pPr>
            <w:r w:rsidRPr="00EF31D3">
              <w:rPr>
                <w:rFonts w:ascii="Garamond" w:eastAsia="ＭＳ Ｐゴシック" w:hAnsi="Garamond"/>
                <w:color w:val="000000"/>
                <w:sz w:val="20"/>
                <w:szCs w:val="20"/>
              </w:rPr>
              <w:t>Number of university educated engineers</w:t>
            </w:r>
          </w:p>
        </w:tc>
        <w:tc>
          <w:tcPr>
            <w:tcW w:w="1164" w:type="dxa"/>
            <w:tcBorders>
              <w:top w:val="single" w:sz="4" w:space="0" w:color="auto"/>
              <w:left w:val="single" w:sz="4" w:space="0" w:color="auto"/>
              <w:bottom w:val="nil"/>
              <w:right w:val="single" w:sz="4" w:space="0" w:color="auto"/>
            </w:tcBorders>
            <w:shd w:val="clear" w:color="auto" w:fill="auto"/>
            <w:noWrap/>
            <w:vAlign w:val="bottom"/>
            <w:hideMark/>
          </w:tcPr>
          <w:p w14:paraId="2B6D8C62"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 xml:space="preserve">　</w:t>
            </w:r>
          </w:p>
        </w:tc>
        <w:tc>
          <w:tcPr>
            <w:tcW w:w="1350" w:type="dxa"/>
            <w:tcBorders>
              <w:top w:val="single" w:sz="4" w:space="0" w:color="auto"/>
              <w:left w:val="nil"/>
              <w:bottom w:val="nil"/>
              <w:right w:val="single" w:sz="4" w:space="0" w:color="auto"/>
            </w:tcBorders>
            <w:shd w:val="clear" w:color="auto" w:fill="auto"/>
            <w:noWrap/>
            <w:vAlign w:val="bottom"/>
            <w:hideMark/>
          </w:tcPr>
          <w:p w14:paraId="24AF679E"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-0.567</w:t>
            </w:r>
          </w:p>
        </w:tc>
        <w:tc>
          <w:tcPr>
            <w:tcW w:w="1440" w:type="dxa"/>
            <w:tcBorders>
              <w:top w:val="single" w:sz="4" w:space="0" w:color="auto"/>
              <w:left w:val="nil"/>
              <w:bottom w:val="nil"/>
              <w:right w:val="single" w:sz="4" w:space="0" w:color="auto"/>
            </w:tcBorders>
            <w:shd w:val="clear" w:color="auto" w:fill="auto"/>
            <w:noWrap/>
            <w:vAlign w:val="bottom"/>
            <w:hideMark/>
          </w:tcPr>
          <w:p w14:paraId="7826CDF8"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 xml:space="preserve">　</w:t>
            </w:r>
          </w:p>
        </w:tc>
        <w:tc>
          <w:tcPr>
            <w:tcW w:w="1260" w:type="dxa"/>
            <w:tcBorders>
              <w:top w:val="single" w:sz="4" w:space="0" w:color="auto"/>
              <w:left w:val="nil"/>
              <w:bottom w:val="nil"/>
              <w:right w:val="nil"/>
            </w:tcBorders>
            <w:shd w:val="clear" w:color="auto" w:fill="auto"/>
            <w:noWrap/>
            <w:vAlign w:val="bottom"/>
            <w:hideMark/>
          </w:tcPr>
          <w:p w14:paraId="03B89E6E"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 xml:space="preserve">　</w:t>
            </w:r>
          </w:p>
        </w:tc>
        <w:tc>
          <w:tcPr>
            <w:tcW w:w="1226" w:type="dxa"/>
            <w:tcBorders>
              <w:top w:val="single" w:sz="4" w:space="0" w:color="auto"/>
              <w:left w:val="single" w:sz="4" w:space="0" w:color="auto"/>
              <w:bottom w:val="nil"/>
              <w:right w:val="nil"/>
            </w:tcBorders>
            <w:shd w:val="clear" w:color="auto" w:fill="auto"/>
            <w:noWrap/>
            <w:vAlign w:val="bottom"/>
            <w:hideMark/>
          </w:tcPr>
          <w:p w14:paraId="5CA294D6"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 xml:space="preserve">　</w:t>
            </w:r>
          </w:p>
        </w:tc>
      </w:tr>
      <w:tr w:rsidR="00091FD5" w:rsidRPr="00EF31D3" w14:paraId="22B661AF" w14:textId="77777777" w:rsidTr="006F2E1D">
        <w:trPr>
          <w:trHeight w:hRule="exact" w:val="259"/>
          <w:jc w:val="center"/>
        </w:trPr>
        <w:tc>
          <w:tcPr>
            <w:tcW w:w="2929" w:type="dxa"/>
            <w:vMerge/>
            <w:tcBorders>
              <w:left w:val="nil"/>
              <w:bottom w:val="single" w:sz="4" w:space="0" w:color="auto"/>
              <w:right w:val="nil"/>
            </w:tcBorders>
            <w:shd w:val="clear" w:color="auto" w:fill="auto"/>
            <w:noWrap/>
            <w:vAlign w:val="center"/>
            <w:hideMark/>
          </w:tcPr>
          <w:p w14:paraId="562C42AF" w14:textId="77777777" w:rsidR="00091FD5" w:rsidRPr="00EF31D3" w:rsidRDefault="00091FD5" w:rsidP="006F2E1D">
            <w:pPr>
              <w:rPr>
                <w:rFonts w:ascii="Garamond" w:eastAsia="ＭＳ Ｐゴシック" w:hAnsi="Garamond"/>
                <w:color w:val="000000"/>
                <w:sz w:val="20"/>
                <w:szCs w:val="20"/>
              </w:rPr>
            </w:pPr>
          </w:p>
        </w:tc>
        <w:tc>
          <w:tcPr>
            <w:tcW w:w="1164" w:type="dxa"/>
            <w:tcBorders>
              <w:top w:val="nil"/>
              <w:left w:val="single" w:sz="4" w:space="0" w:color="auto"/>
              <w:bottom w:val="single" w:sz="4" w:space="0" w:color="auto"/>
              <w:right w:val="single" w:sz="4" w:space="0" w:color="auto"/>
            </w:tcBorders>
            <w:shd w:val="clear" w:color="auto" w:fill="auto"/>
            <w:noWrap/>
            <w:vAlign w:val="bottom"/>
            <w:hideMark/>
          </w:tcPr>
          <w:p w14:paraId="7B07252A"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 xml:space="preserve">　</w:t>
            </w:r>
          </w:p>
        </w:tc>
        <w:tc>
          <w:tcPr>
            <w:tcW w:w="1350" w:type="dxa"/>
            <w:tcBorders>
              <w:top w:val="nil"/>
              <w:left w:val="nil"/>
              <w:bottom w:val="single" w:sz="4" w:space="0" w:color="auto"/>
              <w:right w:val="single" w:sz="4" w:space="0" w:color="auto"/>
            </w:tcBorders>
            <w:shd w:val="clear" w:color="auto" w:fill="auto"/>
            <w:noWrap/>
            <w:vAlign w:val="bottom"/>
            <w:hideMark/>
          </w:tcPr>
          <w:p w14:paraId="5C29A42F"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(0.071)</w:t>
            </w:r>
          </w:p>
        </w:tc>
        <w:tc>
          <w:tcPr>
            <w:tcW w:w="1440" w:type="dxa"/>
            <w:tcBorders>
              <w:top w:val="nil"/>
              <w:left w:val="nil"/>
              <w:bottom w:val="single" w:sz="4" w:space="0" w:color="auto"/>
              <w:right w:val="single" w:sz="4" w:space="0" w:color="auto"/>
            </w:tcBorders>
            <w:shd w:val="clear" w:color="auto" w:fill="auto"/>
            <w:noWrap/>
            <w:vAlign w:val="bottom"/>
            <w:hideMark/>
          </w:tcPr>
          <w:p w14:paraId="448C7684"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 xml:space="preserve">　</w:t>
            </w:r>
          </w:p>
        </w:tc>
        <w:tc>
          <w:tcPr>
            <w:tcW w:w="1260" w:type="dxa"/>
            <w:tcBorders>
              <w:top w:val="nil"/>
              <w:left w:val="nil"/>
              <w:bottom w:val="single" w:sz="4" w:space="0" w:color="auto"/>
              <w:right w:val="nil"/>
            </w:tcBorders>
            <w:shd w:val="clear" w:color="auto" w:fill="auto"/>
            <w:noWrap/>
            <w:vAlign w:val="bottom"/>
            <w:hideMark/>
          </w:tcPr>
          <w:p w14:paraId="5BAB7ED1"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 xml:space="preserve">　</w:t>
            </w:r>
          </w:p>
        </w:tc>
        <w:tc>
          <w:tcPr>
            <w:tcW w:w="1226" w:type="dxa"/>
            <w:tcBorders>
              <w:top w:val="nil"/>
              <w:left w:val="single" w:sz="4" w:space="0" w:color="auto"/>
              <w:bottom w:val="single" w:sz="4" w:space="0" w:color="auto"/>
              <w:right w:val="nil"/>
            </w:tcBorders>
            <w:shd w:val="clear" w:color="auto" w:fill="auto"/>
            <w:noWrap/>
            <w:vAlign w:val="bottom"/>
            <w:hideMark/>
          </w:tcPr>
          <w:p w14:paraId="5D2D0219"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 xml:space="preserve">　</w:t>
            </w:r>
          </w:p>
        </w:tc>
      </w:tr>
      <w:tr w:rsidR="00091FD5" w:rsidRPr="00EF31D3" w14:paraId="7B8BE09D" w14:textId="77777777" w:rsidTr="006F2E1D">
        <w:trPr>
          <w:trHeight w:hRule="exact" w:val="259"/>
          <w:jc w:val="center"/>
        </w:trPr>
        <w:tc>
          <w:tcPr>
            <w:tcW w:w="2929" w:type="dxa"/>
            <w:vMerge w:val="restart"/>
            <w:tcBorders>
              <w:top w:val="nil"/>
              <w:left w:val="nil"/>
              <w:right w:val="nil"/>
            </w:tcBorders>
            <w:shd w:val="clear" w:color="auto" w:fill="auto"/>
            <w:noWrap/>
            <w:vAlign w:val="center"/>
            <w:hideMark/>
          </w:tcPr>
          <w:p w14:paraId="49CE3FEE" w14:textId="77777777" w:rsidR="00091FD5" w:rsidRPr="00EF31D3" w:rsidRDefault="00091FD5" w:rsidP="006F2E1D">
            <w:pPr>
              <w:rPr>
                <w:rFonts w:ascii="Garamond" w:eastAsia="ＭＳ Ｐゴシック" w:hAnsi="Garamond"/>
                <w:color w:val="000000"/>
                <w:sz w:val="20"/>
                <w:szCs w:val="20"/>
              </w:rPr>
            </w:pPr>
            <w:r w:rsidRPr="00EF31D3">
              <w:rPr>
                <w:rFonts w:ascii="Garamond" w:eastAsia="ＭＳ Ｐゴシック" w:hAnsi="Garamond"/>
                <w:color w:val="000000"/>
                <w:sz w:val="20"/>
                <w:szCs w:val="20"/>
              </w:rPr>
              <w:t>Number of high technical school educated engineers</w:t>
            </w:r>
          </w:p>
        </w:tc>
        <w:tc>
          <w:tcPr>
            <w:tcW w:w="1164" w:type="dxa"/>
            <w:tcBorders>
              <w:top w:val="nil"/>
              <w:left w:val="single" w:sz="4" w:space="0" w:color="auto"/>
              <w:bottom w:val="nil"/>
              <w:right w:val="single" w:sz="4" w:space="0" w:color="auto"/>
            </w:tcBorders>
            <w:shd w:val="clear" w:color="auto" w:fill="auto"/>
            <w:noWrap/>
            <w:vAlign w:val="bottom"/>
            <w:hideMark/>
          </w:tcPr>
          <w:p w14:paraId="087760A3"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 xml:space="preserve">　</w:t>
            </w:r>
          </w:p>
        </w:tc>
        <w:tc>
          <w:tcPr>
            <w:tcW w:w="1350" w:type="dxa"/>
            <w:tcBorders>
              <w:top w:val="nil"/>
              <w:left w:val="nil"/>
              <w:bottom w:val="nil"/>
              <w:right w:val="single" w:sz="4" w:space="0" w:color="auto"/>
            </w:tcBorders>
            <w:shd w:val="clear" w:color="auto" w:fill="auto"/>
            <w:noWrap/>
            <w:vAlign w:val="bottom"/>
            <w:hideMark/>
          </w:tcPr>
          <w:p w14:paraId="66C2F227"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 xml:space="preserve">　</w:t>
            </w:r>
          </w:p>
        </w:tc>
        <w:tc>
          <w:tcPr>
            <w:tcW w:w="1440" w:type="dxa"/>
            <w:tcBorders>
              <w:top w:val="nil"/>
              <w:left w:val="nil"/>
              <w:bottom w:val="nil"/>
              <w:right w:val="single" w:sz="4" w:space="0" w:color="auto"/>
            </w:tcBorders>
            <w:shd w:val="clear" w:color="auto" w:fill="auto"/>
            <w:noWrap/>
            <w:vAlign w:val="bottom"/>
            <w:hideMark/>
          </w:tcPr>
          <w:p w14:paraId="5FD0B10F"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-0.736</w:t>
            </w:r>
          </w:p>
        </w:tc>
        <w:tc>
          <w:tcPr>
            <w:tcW w:w="1260" w:type="dxa"/>
            <w:tcBorders>
              <w:top w:val="nil"/>
              <w:left w:val="nil"/>
              <w:bottom w:val="nil"/>
              <w:right w:val="nil"/>
            </w:tcBorders>
            <w:shd w:val="clear" w:color="auto" w:fill="auto"/>
            <w:noWrap/>
            <w:vAlign w:val="bottom"/>
            <w:hideMark/>
          </w:tcPr>
          <w:p w14:paraId="6425860E" w14:textId="77777777" w:rsidR="00091FD5" w:rsidRPr="00EF31D3" w:rsidRDefault="00091FD5" w:rsidP="006F2E1D">
            <w:pPr>
              <w:jc w:val="center"/>
              <w:rPr>
                <w:rFonts w:ascii="Garamond" w:eastAsia="ＭＳ Ｐゴシック" w:hAnsi="Garamond"/>
                <w:color w:val="000000"/>
                <w:sz w:val="20"/>
                <w:szCs w:val="20"/>
              </w:rPr>
            </w:pPr>
          </w:p>
        </w:tc>
        <w:tc>
          <w:tcPr>
            <w:tcW w:w="1226" w:type="dxa"/>
            <w:tcBorders>
              <w:top w:val="nil"/>
              <w:left w:val="single" w:sz="4" w:space="0" w:color="auto"/>
              <w:bottom w:val="nil"/>
              <w:right w:val="nil"/>
            </w:tcBorders>
            <w:shd w:val="clear" w:color="auto" w:fill="auto"/>
            <w:noWrap/>
            <w:vAlign w:val="bottom"/>
            <w:hideMark/>
          </w:tcPr>
          <w:p w14:paraId="0E94BFB9"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 xml:space="preserve">　</w:t>
            </w:r>
          </w:p>
        </w:tc>
      </w:tr>
      <w:tr w:rsidR="00091FD5" w:rsidRPr="00EF31D3" w14:paraId="43D5E075" w14:textId="77777777" w:rsidTr="006F2E1D">
        <w:trPr>
          <w:trHeight w:hRule="exact" w:val="259"/>
          <w:jc w:val="center"/>
        </w:trPr>
        <w:tc>
          <w:tcPr>
            <w:tcW w:w="2929" w:type="dxa"/>
            <w:vMerge/>
            <w:tcBorders>
              <w:left w:val="nil"/>
              <w:bottom w:val="nil"/>
              <w:right w:val="nil"/>
            </w:tcBorders>
            <w:shd w:val="clear" w:color="auto" w:fill="auto"/>
            <w:noWrap/>
            <w:vAlign w:val="center"/>
            <w:hideMark/>
          </w:tcPr>
          <w:p w14:paraId="4034E105" w14:textId="77777777" w:rsidR="00091FD5" w:rsidRPr="00EF31D3" w:rsidRDefault="00091FD5" w:rsidP="006F2E1D">
            <w:pPr>
              <w:rPr>
                <w:rFonts w:ascii="Garamond" w:eastAsia="ＭＳ Ｐゴシック" w:hAnsi="Garamond"/>
                <w:color w:val="000000"/>
                <w:sz w:val="20"/>
                <w:szCs w:val="20"/>
              </w:rPr>
            </w:pPr>
          </w:p>
        </w:tc>
        <w:tc>
          <w:tcPr>
            <w:tcW w:w="1164" w:type="dxa"/>
            <w:tcBorders>
              <w:top w:val="nil"/>
              <w:left w:val="single" w:sz="4" w:space="0" w:color="auto"/>
              <w:bottom w:val="nil"/>
              <w:right w:val="single" w:sz="4" w:space="0" w:color="auto"/>
            </w:tcBorders>
            <w:shd w:val="clear" w:color="auto" w:fill="auto"/>
            <w:noWrap/>
            <w:vAlign w:val="bottom"/>
            <w:hideMark/>
          </w:tcPr>
          <w:p w14:paraId="47A94B91"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 xml:space="preserve">　</w:t>
            </w:r>
          </w:p>
        </w:tc>
        <w:tc>
          <w:tcPr>
            <w:tcW w:w="1350" w:type="dxa"/>
            <w:tcBorders>
              <w:top w:val="nil"/>
              <w:left w:val="nil"/>
              <w:bottom w:val="nil"/>
              <w:right w:val="single" w:sz="4" w:space="0" w:color="auto"/>
            </w:tcBorders>
            <w:shd w:val="clear" w:color="auto" w:fill="auto"/>
            <w:noWrap/>
            <w:vAlign w:val="bottom"/>
            <w:hideMark/>
          </w:tcPr>
          <w:p w14:paraId="44C4CFD8"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 xml:space="preserve">　</w:t>
            </w:r>
          </w:p>
        </w:tc>
        <w:tc>
          <w:tcPr>
            <w:tcW w:w="1440" w:type="dxa"/>
            <w:tcBorders>
              <w:top w:val="nil"/>
              <w:left w:val="nil"/>
              <w:bottom w:val="nil"/>
              <w:right w:val="single" w:sz="4" w:space="0" w:color="auto"/>
            </w:tcBorders>
            <w:shd w:val="clear" w:color="auto" w:fill="auto"/>
            <w:noWrap/>
            <w:vAlign w:val="bottom"/>
            <w:hideMark/>
          </w:tcPr>
          <w:p w14:paraId="4D6666F6"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(0.057)</w:t>
            </w:r>
          </w:p>
        </w:tc>
        <w:tc>
          <w:tcPr>
            <w:tcW w:w="1260" w:type="dxa"/>
            <w:tcBorders>
              <w:top w:val="nil"/>
              <w:left w:val="nil"/>
              <w:bottom w:val="nil"/>
              <w:right w:val="nil"/>
            </w:tcBorders>
            <w:shd w:val="clear" w:color="auto" w:fill="auto"/>
            <w:noWrap/>
            <w:vAlign w:val="bottom"/>
            <w:hideMark/>
          </w:tcPr>
          <w:p w14:paraId="6C88CEDF" w14:textId="77777777" w:rsidR="00091FD5" w:rsidRPr="00EF31D3" w:rsidRDefault="00091FD5" w:rsidP="006F2E1D">
            <w:pPr>
              <w:jc w:val="center"/>
              <w:rPr>
                <w:rFonts w:ascii="Garamond" w:eastAsia="ＭＳ Ｐゴシック" w:hAnsi="Garamond"/>
                <w:color w:val="000000"/>
                <w:sz w:val="20"/>
                <w:szCs w:val="20"/>
              </w:rPr>
            </w:pPr>
          </w:p>
        </w:tc>
        <w:tc>
          <w:tcPr>
            <w:tcW w:w="1226" w:type="dxa"/>
            <w:tcBorders>
              <w:top w:val="nil"/>
              <w:left w:val="single" w:sz="4" w:space="0" w:color="auto"/>
              <w:bottom w:val="nil"/>
              <w:right w:val="nil"/>
            </w:tcBorders>
            <w:shd w:val="clear" w:color="auto" w:fill="auto"/>
            <w:noWrap/>
            <w:vAlign w:val="bottom"/>
            <w:hideMark/>
          </w:tcPr>
          <w:p w14:paraId="5775233E"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 xml:space="preserve">　</w:t>
            </w:r>
          </w:p>
        </w:tc>
      </w:tr>
      <w:tr w:rsidR="00091FD5" w:rsidRPr="00EF31D3" w14:paraId="7377A52C" w14:textId="77777777" w:rsidTr="006F2E1D">
        <w:trPr>
          <w:trHeight w:hRule="exact" w:val="259"/>
          <w:jc w:val="center"/>
        </w:trPr>
        <w:tc>
          <w:tcPr>
            <w:tcW w:w="2929" w:type="dxa"/>
            <w:vMerge w:val="restart"/>
            <w:tcBorders>
              <w:top w:val="single" w:sz="4" w:space="0" w:color="auto"/>
              <w:left w:val="nil"/>
              <w:right w:val="nil"/>
            </w:tcBorders>
            <w:shd w:val="clear" w:color="auto" w:fill="auto"/>
            <w:noWrap/>
            <w:vAlign w:val="center"/>
            <w:hideMark/>
          </w:tcPr>
          <w:p w14:paraId="7F10C7A9" w14:textId="77777777" w:rsidR="00091FD5" w:rsidRPr="00EF31D3" w:rsidRDefault="00091FD5" w:rsidP="006F2E1D">
            <w:pPr>
              <w:rPr>
                <w:rFonts w:ascii="Garamond" w:eastAsia="ＭＳ Ｐゴシック" w:hAnsi="Garamond"/>
                <w:color w:val="000000"/>
                <w:sz w:val="20"/>
                <w:szCs w:val="20"/>
              </w:rPr>
            </w:pPr>
            <w:r w:rsidRPr="00EF31D3">
              <w:rPr>
                <w:rFonts w:ascii="Garamond" w:eastAsia="ＭＳ Ｐゴシック" w:hAnsi="Garamond"/>
                <w:color w:val="000000"/>
                <w:sz w:val="20"/>
                <w:szCs w:val="20"/>
              </w:rPr>
              <w:t xml:space="preserve">Physical capital </w:t>
            </w:r>
          </w:p>
        </w:tc>
        <w:tc>
          <w:tcPr>
            <w:tcW w:w="1164" w:type="dxa"/>
            <w:tcBorders>
              <w:top w:val="single" w:sz="4" w:space="0" w:color="auto"/>
              <w:left w:val="single" w:sz="4" w:space="0" w:color="auto"/>
              <w:bottom w:val="nil"/>
              <w:right w:val="single" w:sz="4" w:space="0" w:color="auto"/>
            </w:tcBorders>
            <w:shd w:val="clear" w:color="auto" w:fill="auto"/>
            <w:noWrap/>
            <w:vAlign w:val="bottom"/>
            <w:hideMark/>
          </w:tcPr>
          <w:p w14:paraId="41C89275"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 xml:space="preserve">　</w:t>
            </w:r>
          </w:p>
        </w:tc>
        <w:tc>
          <w:tcPr>
            <w:tcW w:w="1350" w:type="dxa"/>
            <w:tcBorders>
              <w:top w:val="single" w:sz="4" w:space="0" w:color="auto"/>
              <w:left w:val="nil"/>
              <w:bottom w:val="nil"/>
              <w:right w:val="single" w:sz="4" w:space="0" w:color="auto"/>
            </w:tcBorders>
            <w:shd w:val="clear" w:color="auto" w:fill="auto"/>
            <w:noWrap/>
            <w:vAlign w:val="bottom"/>
            <w:hideMark/>
          </w:tcPr>
          <w:p w14:paraId="46A77A48"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 xml:space="preserve">　</w:t>
            </w:r>
          </w:p>
        </w:tc>
        <w:tc>
          <w:tcPr>
            <w:tcW w:w="1440" w:type="dxa"/>
            <w:tcBorders>
              <w:top w:val="single" w:sz="4" w:space="0" w:color="auto"/>
              <w:left w:val="nil"/>
              <w:bottom w:val="nil"/>
              <w:right w:val="single" w:sz="4" w:space="0" w:color="auto"/>
            </w:tcBorders>
            <w:shd w:val="clear" w:color="auto" w:fill="auto"/>
            <w:noWrap/>
            <w:vAlign w:val="bottom"/>
            <w:hideMark/>
          </w:tcPr>
          <w:p w14:paraId="220AE597"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 xml:space="preserve">　</w:t>
            </w:r>
          </w:p>
        </w:tc>
        <w:tc>
          <w:tcPr>
            <w:tcW w:w="1260" w:type="dxa"/>
            <w:tcBorders>
              <w:top w:val="single" w:sz="4" w:space="0" w:color="auto"/>
              <w:left w:val="nil"/>
              <w:bottom w:val="nil"/>
              <w:right w:val="nil"/>
            </w:tcBorders>
            <w:shd w:val="clear" w:color="auto" w:fill="auto"/>
            <w:noWrap/>
            <w:vAlign w:val="bottom"/>
            <w:hideMark/>
          </w:tcPr>
          <w:p w14:paraId="171685A2"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Times New Roman" w:hAnsi="Garamond"/>
                <w:sz w:val="20"/>
                <w:szCs w:val="20"/>
              </w:rPr>
              <w:t>-1.021</w:t>
            </w:r>
          </w:p>
        </w:tc>
        <w:tc>
          <w:tcPr>
            <w:tcW w:w="1226" w:type="dxa"/>
            <w:tcBorders>
              <w:top w:val="single" w:sz="4" w:space="0" w:color="auto"/>
              <w:left w:val="single" w:sz="4" w:space="0" w:color="auto"/>
              <w:bottom w:val="nil"/>
              <w:right w:val="nil"/>
            </w:tcBorders>
            <w:shd w:val="clear" w:color="auto" w:fill="auto"/>
            <w:noWrap/>
            <w:vAlign w:val="bottom"/>
            <w:hideMark/>
          </w:tcPr>
          <w:p w14:paraId="56115F08"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 xml:space="preserve">　</w:t>
            </w:r>
          </w:p>
        </w:tc>
      </w:tr>
      <w:tr w:rsidR="00091FD5" w:rsidRPr="00EF31D3" w14:paraId="10B6B97D" w14:textId="77777777" w:rsidTr="006F2E1D">
        <w:trPr>
          <w:trHeight w:hRule="exact" w:val="259"/>
          <w:jc w:val="center"/>
        </w:trPr>
        <w:tc>
          <w:tcPr>
            <w:tcW w:w="2929" w:type="dxa"/>
            <w:vMerge/>
            <w:tcBorders>
              <w:left w:val="nil"/>
              <w:bottom w:val="single" w:sz="4" w:space="0" w:color="auto"/>
              <w:right w:val="nil"/>
            </w:tcBorders>
            <w:shd w:val="clear" w:color="auto" w:fill="auto"/>
            <w:noWrap/>
            <w:vAlign w:val="center"/>
            <w:hideMark/>
          </w:tcPr>
          <w:p w14:paraId="50087F12" w14:textId="77777777" w:rsidR="00091FD5" w:rsidRPr="00EF31D3" w:rsidRDefault="00091FD5" w:rsidP="006F2E1D">
            <w:pPr>
              <w:rPr>
                <w:rFonts w:ascii="Garamond" w:eastAsia="ＭＳ Ｐゴシック" w:hAnsi="Garamond"/>
                <w:color w:val="000000"/>
                <w:sz w:val="20"/>
                <w:szCs w:val="20"/>
              </w:rPr>
            </w:pPr>
          </w:p>
        </w:tc>
        <w:tc>
          <w:tcPr>
            <w:tcW w:w="1164" w:type="dxa"/>
            <w:tcBorders>
              <w:top w:val="nil"/>
              <w:left w:val="single" w:sz="4" w:space="0" w:color="auto"/>
              <w:bottom w:val="single" w:sz="4" w:space="0" w:color="auto"/>
              <w:right w:val="single" w:sz="4" w:space="0" w:color="auto"/>
            </w:tcBorders>
            <w:shd w:val="clear" w:color="auto" w:fill="auto"/>
            <w:noWrap/>
            <w:vAlign w:val="bottom"/>
            <w:hideMark/>
          </w:tcPr>
          <w:p w14:paraId="70FFB991"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 xml:space="preserve">　</w:t>
            </w:r>
          </w:p>
        </w:tc>
        <w:tc>
          <w:tcPr>
            <w:tcW w:w="1350" w:type="dxa"/>
            <w:tcBorders>
              <w:top w:val="nil"/>
              <w:left w:val="nil"/>
              <w:bottom w:val="single" w:sz="4" w:space="0" w:color="auto"/>
              <w:right w:val="single" w:sz="4" w:space="0" w:color="auto"/>
            </w:tcBorders>
            <w:shd w:val="clear" w:color="auto" w:fill="auto"/>
            <w:noWrap/>
            <w:vAlign w:val="bottom"/>
            <w:hideMark/>
          </w:tcPr>
          <w:p w14:paraId="1D7EDC53"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 xml:space="preserve">　</w:t>
            </w:r>
          </w:p>
        </w:tc>
        <w:tc>
          <w:tcPr>
            <w:tcW w:w="1440" w:type="dxa"/>
            <w:tcBorders>
              <w:top w:val="nil"/>
              <w:left w:val="nil"/>
              <w:bottom w:val="single" w:sz="4" w:space="0" w:color="auto"/>
              <w:right w:val="single" w:sz="4" w:space="0" w:color="auto"/>
            </w:tcBorders>
            <w:shd w:val="clear" w:color="auto" w:fill="auto"/>
            <w:noWrap/>
            <w:vAlign w:val="bottom"/>
            <w:hideMark/>
          </w:tcPr>
          <w:p w14:paraId="26D71E51"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 xml:space="preserve">　</w:t>
            </w:r>
          </w:p>
        </w:tc>
        <w:tc>
          <w:tcPr>
            <w:tcW w:w="1260" w:type="dxa"/>
            <w:tcBorders>
              <w:top w:val="nil"/>
              <w:left w:val="nil"/>
              <w:bottom w:val="single" w:sz="4" w:space="0" w:color="auto"/>
              <w:right w:val="nil"/>
            </w:tcBorders>
            <w:shd w:val="clear" w:color="auto" w:fill="auto"/>
            <w:noWrap/>
            <w:vAlign w:val="bottom"/>
            <w:hideMark/>
          </w:tcPr>
          <w:p w14:paraId="25B2CBD0"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Times New Roman" w:hAnsi="Garamond"/>
                <w:sz w:val="20"/>
                <w:szCs w:val="20"/>
              </w:rPr>
              <w:t>(0.030)</w:t>
            </w:r>
          </w:p>
        </w:tc>
        <w:tc>
          <w:tcPr>
            <w:tcW w:w="1226" w:type="dxa"/>
            <w:tcBorders>
              <w:top w:val="nil"/>
              <w:left w:val="single" w:sz="4" w:space="0" w:color="auto"/>
              <w:bottom w:val="single" w:sz="4" w:space="0" w:color="auto"/>
              <w:right w:val="nil"/>
            </w:tcBorders>
            <w:shd w:val="clear" w:color="auto" w:fill="auto"/>
            <w:noWrap/>
            <w:vAlign w:val="bottom"/>
            <w:hideMark/>
          </w:tcPr>
          <w:p w14:paraId="5741C1DA"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 xml:space="preserve">　</w:t>
            </w:r>
          </w:p>
        </w:tc>
      </w:tr>
      <w:tr w:rsidR="00091FD5" w:rsidRPr="00EF31D3" w14:paraId="50998BF2" w14:textId="77777777" w:rsidTr="006F2E1D">
        <w:trPr>
          <w:trHeight w:hRule="exact" w:val="259"/>
          <w:jc w:val="center"/>
        </w:trPr>
        <w:tc>
          <w:tcPr>
            <w:tcW w:w="2929" w:type="dxa"/>
            <w:vMerge w:val="restart"/>
            <w:tcBorders>
              <w:top w:val="nil"/>
              <w:left w:val="nil"/>
              <w:right w:val="nil"/>
            </w:tcBorders>
            <w:shd w:val="clear" w:color="auto" w:fill="auto"/>
            <w:noWrap/>
            <w:vAlign w:val="center"/>
            <w:hideMark/>
          </w:tcPr>
          <w:p w14:paraId="4CF6BC76" w14:textId="77777777" w:rsidR="00091FD5" w:rsidRPr="00EF31D3" w:rsidRDefault="00091FD5" w:rsidP="006F2E1D">
            <w:pPr>
              <w:rPr>
                <w:rFonts w:ascii="Garamond" w:eastAsia="ＭＳ Ｐゴシック" w:hAnsi="Garamond"/>
                <w:color w:val="000000"/>
                <w:sz w:val="20"/>
                <w:szCs w:val="20"/>
              </w:rPr>
            </w:pPr>
            <w:r w:rsidRPr="00EF31D3">
              <w:rPr>
                <w:rFonts w:ascii="Garamond" w:eastAsia="ＭＳ Ｐゴシック" w:hAnsi="Garamond"/>
                <w:color w:val="000000"/>
                <w:sz w:val="20"/>
                <w:szCs w:val="20"/>
              </w:rPr>
              <w:t xml:space="preserve">Financial capital </w:t>
            </w:r>
          </w:p>
        </w:tc>
        <w:tc>
          <w:tcPr>
            <w:tcW w:w="1164" w:type="dxa"/>
            <w:tcBorders>
              <w:top w:val="nil"/>
              <w:left w:val="single" w:sz="4" w:space="0" w:color="auto"/>
              <w:bottom w:val="nil"/>
              <w:right w:val="single" w:sz="4" w:space="0" w:color="auto"/>
            </w:tcBorders>
            <w:shd w:val="clear" w:color="auto" w:fill="auto"/>
            <w:noWrap/>
            <w:vAlign w:val="bottom"/>
            <w:hideMark/>
          </w:tcPr>
          <w:p w14:paraId="30A8E2B8"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 xml:space="preserve">　</w:t>
            </w:r>
          </w:p>
        </w:tc>
        <w:tc>
          <w:tcPr>
            <w:tcW w:w="1350" w:type="dxa"/>
            <w:tcBorders>
              <w:top w:val="nil"/>
              <w:left w:val="nil"/>
              <w:bottom w:val="nil"/>
              <w:right w:val="single" w:sz="4" w:space="0" w:color="auto"/>
            </w:tcBorders>
            <w:shd w:val="clear" w:color="auto" w:fill="auto"/>
            <w:noWrap/>
            <w:vAlign w:val="bottom"/>
            <w:hideMark/>
          </w:tcPr>
          <w:p w14:paraId="5A0E7D3E"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 xml:space="preserve">　</w:t>
            </w:r>
          </w:p>
        </w:tc>
        <w:tc>
          <w:tcPr>
            <w:tcW w:w="1440" w:type="dxa"/>
            <w:tcBorders>
              <w:top w:val="nil"/>
              <w:left w:val="nil"/>
              <w:bottom w:val="nil"/>
              <w:right w:val="single" w:sz="4" w:space="0" w:color="auto"/>
            </w:tcBorders>
            <w:shd w:val="clear" w:color="auto" w:fill="auto"/>
            <w:noWrap/>
            <w:vAlign w:val="bottom"/>
            <w:hideMark/>
          </w:tcPr>
          <w:p w14:paraId="78E7898A"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 xml:space="preserve">　</w:t>
            </w:r>
          </w:p>
        </w:tc>
        <w:tc>
          <w:tcPr>
            <w:tcW w:w="1260" w:type="dxa"/>
            <w:tcBorders>
              <w:top w:val="nil"/>
              <w:left w:val="nil"/>
              <w:bottom w:val="nil"/>
              <w:right w:val="nil"/>
            </w:tcBorders>
            <w:shd w:val="clear" w:color="auto" w:fill="auto"/>
            <w:noWrap/>
            <w:vAlign w:val="bottom"/>
            <w:hideMark/>
          </w:tcPr>
          <w:p w14:paraId="6594610D" w14:textId="77777777" w:rsidR="00091FD5" w:rsidRPr="00EF31D3" w:rsidRDefault="00091FD5" w:rsidP="006F2E1D">
            <w:pPr>
              <w:jc w:val="center"/>
              <w:rPr>
                <w:rFonts w:ascii="Garamond" w:eastAsia="ＭＳ Ｐゴシック" w:hAnsi="Garamond"/>
                <w:color w:val="000000"/>
                <w:sz w:val="20"/>
                <w:szCs w:val="20"/>
              </w:rPr>
            </w:pPr>
          </w:p>
        </w:tc>
        <w:tc>
          <w:tcPr>
            <w:tcW w:w="1226" w:type="dxa"/>
            <w:tcBorders>
              <w:top w:val="nil"/>
              <w:left w:val="single" w:sz="4" w:space="0" w:color="auto"/>
              <w:bottom w:val="nil"/>
              <w:right w:val="nil"/>
            </w:tcBorders>
            <w:shd w:val="clear" w:color="auto" w:fill="auto"/>
            <w:noWrap/>
            <w:vAlign w:val="bottom"/>
            <w:hideMark/>
          </w:tcPr>
          <w:p w14:paraId="085C1B8C"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Times New Roman" w:hAnsi="Garamond"/>
                <w:sz w:val="20"/>
                <w:szCs w:val="20"/>
              </w:rPr>
              <w:t>-0.860</w:t>
            </w:r>
          </w:p>
        </w:tc>
      </w:tr>
      <w:tr w:rsidR="00091FD5" w:rsidRPr="00EF31D3" w14:paraId="7225B777" w14:textId="77777777" w:rsidTr="006F2E1D">
        <w:trPr>
          <w:trHeight w:hRule="exact" w:val="259"/>
          <w:jc w:val="center"/>
        </w:trPr>
        <w:tc>
          <w:tcPr>
            <w:tcW w:w="2929" w:type="dxa"/>
            <w:vMerge/>
            <w:tcBorders>
              <w:left w:val="nil"/>
              <w:bottom w:val="nil"/>
              <w:right w:val="nil"/>
            </w:tcBorders>
            <w:shd w:val="clear" w:color="auto" w:fill="auto"/>
            <w:noWrap/>
            <w:vAlign w:val="center"/>
            <w:hideMark/>
          </w:tcPr>
          <w:p w14:paraId="2D9AA4B2" w14:textId="77777777" w:rsidR="00091FD5" w:rsidRPr="00EF31D3" w:rsidRDefault="00091FD5" w:rsidP="006F2E1D">
            <w:pPr>
              <w:rPr>
                <w:rFonts w:ascii="Garamond" w:eastAsia="ＭＳ Ｐゴシック" w:hAnsi="Garamond"/>
                <w:color w:val="000000"/>
                <w:sz w:val="20"/>
                <w:szCs w:val="20"/>
              </w:rPr>
            </w:pPr>
          </w:p>
        </w:tc>
        <w:tc>
          <w:tcPr>
            <w:tcW w:w="1164" w:type="dxa"/>
            <w:tcBorders>
              <w:top w:val="nil"/>
              <w:left w:val="single" w:sz="4" w:space="0" w:color="auto"/>
              <w:bottom w:val="nil"/>
              <w:right w:val="single" w:sz="4" w:space="0" w:color="auto"/>
            </w:tcBorders>
            <w:shd w:val="clear" w:color="auto" w:fill="auto"/>
            <w:noWrap/>
            <w:vAlign w:val="bottom"/>
            <w:hideMark/>
          </w:tcPr>
          <w:p w14:paraId="20AD1C14"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 xml:space="preserve">　</w:t>
            </w:r>
          </w:p>
        </w:tc>
        <w:tc>
          <w:tcPr>
            <w:tcW w:w="1350" w:type="dxa"/>
            <w:tcBorders>
              <w:top w:val="nil"/>
              <w:left w:val="nil"/>
              <w:bottom w:val="nil"/>
              <w:right w:val="single" w:sz="4" w:space="0" w:color="auto"/>
            </w:tcBorders>
            <w:shd w:val="clear" w:color="auto" w:fill="auto"/>
            <w:noWrap/>
            <w:vAlign w:val="bottom"/>
            <w:hideMark/>
          </w:tcPr>
          <w:p w14:paraId="2C1AF5D2"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 xml:space="preserve">　</w:t>
            </w:r>
          </w:p>
        </w:tc>
        <w:tc>
          <w:tcPr>
            <w:tcW w:w="1440" w:type="dxa"/>
            <w:tcBorders>
              <w:top w:val="nil"/>
              <w:left w:val="nil"/>
              <w:bottom w:val="nil"/>
              <w:right w:val="single" w:sz="4" w:space="0" w:color="auto"/>
            </w:tcBorders>
            <w:shd w:val="clear" w:color="auto" w:fill="auto"/>
            <w:noWrap/>
            <w:vAlign w:val="bottom"/>
            <w:hideMark/>
          </w:tcPr>
          <w:p w14:paraId="215548DD"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 xml:space="preserve">　</w:t>
            </w:r>
          </w:p>
        </w:tc>
        <w:tc>
          <w:tcPr>
            <w:tcW w:w="1260" w:type="dxa"/>
            <w:tcBorders>
              <w:top w:val="nil"/>
              <w:left w:val="nil"/>
              <w:bottom w:val="nil"/>
              <w:right w:val="nil"/>
            </w:tcBorders>
            <w:shd w:val="clear" w:color="auto" w:fill="auto"/>
            <w:noWrap/>
            <w:vAlign w:val="bottom"/>
            <w:hideMark/>
          </w:tcPr>
          <w:p w14:paraId="5FD91C60" w14:textId="77777777" w:rsidR="00091FD5" w:rsidRPr="00EF31D3" w:rsidRDefault="00091FD5" w:rsidP="006F2E1D">
            <w:pPr>
              <w:jc w:val="center"/>
              <w:rPr>
                <w:rFonts w:ascii="Garamond" w:eastAsia="ＭＳ Ｐゴシック" w:hAnsi="Garamond"/>
                <w:color w:val="000000"/>
                <w:sz w:val="20"/>
                <w:szCs w:val="20"/>
              </w:rPr>
            </w:pPr>
          </w:p>
        </w:tc>
        <w:tc>
          <w:tcPr>
            <w:tcW w:w="1226" w:type="dxa"/>
            <w:tcBorders>
              <w:top w:val="nil"/>
              <w:left w:val="single" w:sz="4" w:space="0" w:color="auto"/>
              <w:bottom w:val="nil"/>
              <w:right w:val="nil"/>
            </w:tcBorders>
            <w:shd w:val="clear" w:color="auto" w:fill="auto"/>
            <w:noWrap/>
            <w:vAlign w:val="bottom"/>
            <w:hideMark/>
          </w:tcPr>
          <w:p w14:paraId="272283C4"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Times New Roman" w:hAnsi="Garamond"/>
                <w:sz w:val="20"/>
                <w:szCs w:val="20"/>
              </w:rPr>
              <w:t>(0.041)</w:t>
            </w:r>
          </w:p>
        </w:tc>
      </w:tr>
      <w:tr w:rsidR="00091FD5" w:rsidRPr="00EF31D3" w14:paraId="0F749A59" w14:textId="77777777" w:rsidTr="006F2E1D">
        <w:trPr>
          <w:trHeight w:hRule="exact" w:val="259"/>
          <w:jc w:val="center"/>
        </w:trPr>
        <w:tc>
          <w:tcPr>
            <w:tcW w:w="2929" w:type="dxa"/>
            <w:vMerge w:val="restart"/>
            <w:tcBorders>
              <w:top w:val="single" w:sz="4" w:space="0" w:color="auto"/>
              <w:left w:val="nil"/>
              <w:right w:val="nil"/>
            </w:tcBorders>
            <w:shd w:val="clear" w:color="auto" w:fill="auto"/>
            <w:noWrap/>
            <w:vAlign w:val="center"/>
            <w:hideMark/>
          </w:tcPr>
          <w:p w14:paraId="2BFC3217" w14:textId="77777777" w:rsidR="00091FD5" w:rsidRPr="00EF31D3" w:rsidRDefault="00091FD5" w:rsidP="006F2E1D">
            <w:pPr>
              <w:rPr>
                <w:rFonts w:ascii="Garamond" w:eastAsia="ＭＳ Ｐゴシック" w:hAnsi="Garamond"/>
                <w:color w:val="000000"/>
                <w:sz w:val="20"/>
                <w:szCs w:val="20"/>
              </w:rPr>
            </w:pPr>
            <w:r w:rsidRPr="00EF31D3">
              <w:rPr>
                <w:rFonts w:ascii="Garamond" w:eastAsia="ＭＳ Ｐゴシック" w:hAnsi="Garamond"/>
                <w:color w:val="000000"/>
                <w:sz w:val="20"/>
                <w:szCs w:val="20"/>
              </w:rPr>
              <w:t>Constant</w:t>
            </w:r>
          </w:p>
        </w:tc>
        <w:tc>
          <w:tcPr>
            <w:tcW w:w="1164" w:type="dxa"/>
            <w:tcBorders>
              <w:top w:val="single" w:sz="4" w:space="0" w:color="auto"/>
              <w:left w:val="single" w:sz="4" w:space="0" w:color="auto"/>
              <w:bottom w:val="nil"/>
              <w:right w:val="single" w:sz="4" w:space="0" w:color="auto"/>
            </w:tcBorders>
            <w:shd w:val="clear" w:color="auto" w:fill="auto"/>
            <w:noWrap/>
            <w:vAlign w:val="bottom"/>
            <w:hideMark/>
          </w:tcPr>
          <w:p w14:paraId="051A5887"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4.780</w:t>
            </w:r>
          </w:p>
        </w:tc>
        <w:tc>
          <w:tcPr>
            <w:tcW w:w="1350" w:type="dxa"/>
            <w:tcBorders>
              <w:top w:val="single" w:sz="4" w:space="0" w:color="auto"/>
              <w:left w:val="nil"/>
              <w:bottom w:val="nil"/>
              <w:right w:val="single" w:sz="4" w:space="0" w:color="auto"/>
            </w:tcBorders>
            <w:shd w:val="clear" w:color="auto" w:fill="auto"/>
            <w:noWrap/>
            <w:vAlign w:val="bottom"/>
            <w:hideMark/>
          </w:tcPr>
          <w:p w14:paraId="5EC2E10C"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0.210</w:t>
            </w:r>
          </w:p>
        </w:tc>
        <w:tc>
          <w:tcPr>
            <w:tcW w:w="1440" w:type="dxa"/>
            <w:tcBorders>
              <w:top w:val="single" w:sz="4" w:space="0" w:color="auto"/>
              <w:left w:val="nil"/>
              <w:bottom w:val="nil"/>
              <w:right w:val="single" w:sz="4" w:space="0" w:color="auto"/>
            </w:tcBorders>
            <w:shd w:val="clear" w:color="auto" w:fill="auto"/>
            <w:noWrap/>
            <w:vAlign w:val="bottom"/>
            <w:hideMark/>
          </w:tcPr>
          <w:p w14:paraId="7540776D"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0.951</w:t>
            </w:r>
          </w:p>
        </w:tc>
        <w:tc>
          <w:tcPr>
            <w:tcW w:w="1260" w:type="dxa"/>
            <w:tcBorders>
              <w:top w:val="single" w:sz="4" w:space="0" w:color="auto"/>
              <w:left w:val="nil"/>
              <w:bottom w:val="nil"/>
              <w:right w:val="nil"/>
            </w:tcBorders>
            <w:shd w:val="clear" w:color="auto" w:fill="auto"/>
            <w:noWrap/>
            <w:vAlign w:val="bottom"/>
            <w:hideMark/>
          </w:tcPr>
          <w:p w14:paraId="45328A48"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Times New Roman" w:hAnsi="Garamond"/>
                <w:sz w:val="20"/>
                <w:szCs w:val="20"/>
              </w:rPr>
              <w:t>16.480</w:t>
            </w:r>
          </w:p>
        </w:tc>
        <w:tc>
          <w:tcPr>
            <w:tcW w:w="1226" w:type="dxa"/>
            <w:tcBorders>
              <w:top w:val="single" w:sz="4" w:space="0" w:color="auto"/>
              <w:left w:val="single" w:sz="4" w:space="0" w:color="auto"/>
              <w:bottom w:val="nil"/>
              <w:right w:val="nil"/>
            </w:tcBorders>
            <w:shd w:val="clear" w:color="auto" w:fill="auto"/>
            <w:noWrap/>
            <w:vAlign w:val="bottom"/>
            <w:hideMark/>
          </w:tcPr>
          <w:p w14:paraId="3EEFC565"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Times New Roman" w:hAnsi="Garamond"/>
                <w:sz w:val="20"/>
                <w:szCs w:val="20"/>
              </w:rPr>
              <w:t>10.901</w:t>
            </w:r>
          </w:p>
        </w:tc>
      </w:tr>
      <w:tr w:rsidR="00091FD5" w:rsidRPr="00EF31D3" w14:paraId="3737FD82" w14:textId="77777777" w:rsidTr="006F2E1D">
        <w:trPr>
          <w:trHeight w:hRule="exact" w:val="259"/>
          <w:jc w:val="center"/>
        </w:trPr>
        <w:tc>
          <w:tcPr>
            <w:tcW w:w="2929" w:type="dxa"/>
            <w:vMerge/>
            <w:tcBorders>
              <w:left w:val="nil"/>
              <w:bottom w:val="single" w:sz="4" w:space="0" w:color="auto"/>
              <w:right w:val="nil"/>
            </w:tcBorders>
            <w:shd w:val="clear" w:color="auto" w:fill="auto"/>
            <w:noWrap/>
            <w:vAlign w:val="center"/>
            <w:hideMark/>
          </w:tcPr>
          <w:p w14:paraId="0751F5F8" w14:textId="77777777" w:rsidR="00091FD5" w:rsidRPr="00EF31D3" w:rsidRDefault="00091FD5" w:rsidP="006F2E1D">
            <w:pPr>
              <w:rPr>
                <w:rFonts w:ascii="Garamond" w:eastAsia="ＭＳ Ｐゴシック" w:hAnsi="Garamond"/>
                <w:color w:val="000000"/>
                <w:sz w:val="20"/>
                <w:szCs w:val="20"/>
              </w:rPr>
            </w:pPr>
          </w:p>
        </w:tc>
        <w:tc>
          <w:tcPr>
            <w:tcW w:w="1164" w:type="dxa"/>
            <w:tcBorders>
              <w:top w:val="nil"/>
              <w:left w:val="single" w:sz="4" w:space="0" w:color="auto"/>
              <w:bottom w:val="single" w:sz="4" w:space="0" w:color="auto"/>
              <w:right w:val="single" w:sz="4" w:space="0" w:color="auto"/>
            </w:tcBorders>
            <w:shd w:val="clear" w:color="auto" w:fill="auto"/>
            <w:noWrap/>
            <w:vAlign w:val="bottom"/>
            <w:hideMark/>
          </w:tcPr>
          <w:p w14:paraId="6E55CFF5"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(0.212)</w:t>
            </w:r>
          </w:p>
        </w:tc>
        <w:tc>
          <w:tcPr>
            <w:tcW w:w="1350" w:type="dxa"/>
            <w:tcBorders>
              <w:top w:val="nil"/>
              <w:left w:val="nil"/>
              <w:bottom w:val="single" w:sz="4" w:space="0" w:color="auto"/>
              <w:right w:val="single" w:sz="4" w:space="0" w:color="auto"/>
            </w:tcBorders>
            <w:shd w:val="clear" w:color="auto" w:fill="auto"/>
            <w:noWrap/>
            <w:vAlign w:val="bottom"/>
            <w:hideMark/>
          </w:tcPr>
          <w:p w14:paraId="6D17D1ED"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(0.190)</w:t>
            </w:r>
          </w:p>
        </w:tc>
        <w:tc>
          <w:tcPr>
            <w:tcW w:w="1440" w:type="dxa"/>
            <w:tcBorders>
              <w:top w:val="nil"/>
              <w:left w:val="nil"/>
              <w:bottom w:val="single" w:sz="4" w:space="0" w:color="auto"/>
              <w:right w:val="single" w:sz="4" w:space="0" w:color="auto"/>
            </w:tcBorders>
            <w:shd w:val="clear" w:color="auto" w:fill="auto"/>
            <w:noWrap/>
            <w:vAlign w:val="bottom"/>
            <w:hideMark/>
          </w:tcPr>
          <w:p w14:paraId="45DD6EE7"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(0.168)</w:t>
            </w:r>
          </w:p>
        </w:tc>
        <w:tc>
          <w:tcPr>
            <w:tcW w:w="1260" w:type="dxa"/>
            <w:tcBorders>
              <w:top w:val="nil"/>
              <w:left w:val="nil"/>
              <w:bottom w:val="single" w:sz="4" w:space="0" w:color="auto"/>
              <w:right w:val="nil"/>
            </w:tcBorders>
            <w:shd w:val="clear" w:color="auto" w:fill="auto"/>
            <w:noWrap/>
            <w:vAlign w:val="bottom"/>
            <w:hideMark/>
          </w:tcPr>
          <w:p w14:paraId="5AF46CDB"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Times New Roman" w:hAnsi="Garamond"/>
                <w:sz w:val="20"/>
                <w:szCs w:val="20"/>
              </w:rPr>
              <w:t>(0.430)</w:t>
            </w:r>
          </w:p>
        </w:tc>
        <w:tc>
          <w:tcPr>
            <w:tcW w:w="1226" w:type="dxa"/>
            <w:tcBorders>
              <w:top w:val="nil"/>
              <w:left w:val="single" w:sz="4" w:space="0" w:color="auto"/>
              <w:bottom w:val="single" w:sz="4" w:space="0" w:color="auto"/>
              <w:right w:val="nil"/>
            </w:tcBorders>
            <w:shd w:val="clear" w:color="auto" w:fill="auto"/>
            <w:noWrap/>
            <w:vAlign w:val="bottom"/>
            <w:hideMark/>
          </w:tcPr>
          <w:p w14:paraId="6E00FEB3"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Times New Roman" w:hAnsi="Garamond"/>
                <w:sz w:val="20"/>
                <w:szCs w:val="20"/>
              </w:rPr>
              <w:t>(0.499)</w:t>
            </w:r>
          </w:p>
        </w:tc>
      </w:tr>
      <w:tr w:rsidR="00091FD5" w:rsidRPr="00EF31D3" w14:paraId="1CCD31A4" w14:textId="77777777" w:rsidTr="006F2E1D">
        <w:trPr>
          <w:trHeight w:hRule="exact" w:val="259"/>
          <w:jc w:val="center"/>
        </w:trPr>
        <w:tc>
          <w:tcPr>
            <w:tcW w:w="2929" w:type="dxa"/>
            <w:tcBorders>
              <w:top w:val="nil"/>
              <w:left w:val="nil"/>
              <w:bottom w:val="nil"/>
              <w:right w:val="nil"/>
            </w:tcBorders>
            <w:shd w:val="clear" w:color="auto" w:fill="auto"/>
            <w:noWrap/>
            <w:vAlign w:val="center"/>
            <w:hideMark/>
          </w:tcPr>
          <w:p w14:paraId="7A052E07" w14:textId="77777777" w:rsidR="00091FD5" w:rsidRPr="00EF31D3" w:rsidRDefault="00091FD5" w:rsidP="006F2E1D">
            <w:pPr>
              <w:rPr>
                <w:rFonts w:ascii="Garamond" w:eastAsia="ＭＳ Ｐゴシック" w:hAnsi="Garamond"/>
                <w:color w:val="000000"/>
                <w:sz w:val="20"/>
                <w:szCs w:val="20"/>
              </w:rPr>
            </w:pPr>
            <w:r w:rsidRPr="00EF31D3">
              <w:rPr>
                <w:rFonts w:ascii="Garamond" w:eastAsia="ＭＳ Ｐゴシック" w:hAnsi="Garamond"/>
                <w:color w:val="000000"/>
                <w:sz w:val="20"/>
                <w:szCs w:val="20"/>
              </w:rPr>
              <w:t>P-value for test 1</w:t>
            </w:r>
          </w:p>
        </w:tc>
        <w:tc>
          <w:tcPr>
            <w:tcW w:w="1164" w:type="dxa"/>
            <w:tcBorders>
              <w:top w:val="nil"/>
              <w:left w:val="single" w:sz="4" w:space="0" w:color="auto"/>
              <w:bottom w:val="nil"/>
              <w:right w:val="single" w:sz="4" w:space="0" w:color="auto"/>
            </w:tcBorders>
            <w:shd w:val="clear" w:color="auto" w:fill="auto"/>
            <w:noWrap/>
            <w:vAlign w:val="bottom"/>
            <w:hideMark/>
          </w:tcPr>
          <w:p w14:paraId="33C3BF86"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0.004</w:t>
            </w:r>
          </w:p>
        </w:tc>
        <w:tc>
          <w:tcPr>
            <w:tcW w:w="1350" w:type="dxa"/>
            <w:tcBorders>
              <w:top w:val="nil"/>
              <w:left w:val="nil"/>
              <w:bottom w:val="nil"/>
              <w:right w:val="single" w:sz="4" w:space="0" w:color="auto"/>
            </w:tcBorders>
            <w:shd w:val="clear" w:color="auto" w:fill="auto"/>
            <w:noWrap/>
            <w:vAlign w:val="bottom"/>
            <w:hideMark/>
          </w:tcPr>
          <w:p w14:paraId="7797509E"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0.016</w:t>
            </w:r>
          </w:p>
        </w:tc>
        <w:tc>
          <w:tcPr>
            <w:tcW w:w="1440" w:type="dxa"/>
            <w:tcBorders>
              <w:top w:val="nil"/>
              <w:left w:val="nil"/>
              <w:bottom w:val="nil"/>
              <w:right w:val="single" w:sz="4" w:space="0" w:color="auto"/>
            </w:tcBorders>
            <w:shd w:val="clear" w:color="auto" w:fill="auto"/>
            <w:noWrap/>
            <w:vAlign w:val="bottom"/>
            <w:hideMark/>
          </w:tcPr>
          <w:p w14:paraId="02FCAE8B"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0.723</w:t>
            </w:r>
          </w:p>
        </w:tc>
        <w:tc>
          <w:tcPr>
            <w:tcW w:w="1260" w:type="dxa"/>
            <w:tcBorders>
              <w:top w:val="nil"/>
              <w:left w:val="nil"/>
              <w:bottom w:val="nil"/>
              <w:right w:val="nil"/>
            </w:tcBorders>
            <w:shd w:val="clear" w:color="auto" w:fill="auto"/>
            <w:noWrap/>
            <w:vAlign w:val="bottom"/>
            <w:hideMark/>
          </w:tcPr>
          <w:p w14:paraId="32C0C8C3"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0.0031</w:t>
            </w:r>
          </w:p>
        </w:tc>
        <w:tc>
          <w:tcPr>
            <w:tcW w:w="1226" w:type="dxa"/>
            <w:tcBorders>
              <w:top w:val="nil"/>
              <w:left w:val="single" w:sz="4" w:space="0" w:color="auto"/>
              <w:bottom w:val="nil"/>
              <w:right w:val="nil"/>
            </w:tcBorders>
            <w:shd w:val="clear" w:color="auto" w:fill="auto"/>
            <w:noWrap/>
            <w:vAlign w:val="bottom"/>
            <w:hideMark/>
          </w:tcPr>
          <w:p w14:paraId="28E2B883"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0.2442</w:t>
            </w:r>
          </w:p>
        </w:tc>
      </w:tr>
      <w:tr w:rsidR="00091FD5" w:rsidRPr="00EF31D3" w14:paraId="2BE9531C" w14:textId="77777777" w:rsidTr="006F2E1D">
        <w:trPr>
          <w:trHeight w:hRule="exact" w:val="259"/>
          <w:jc w:val="center"/>
        </w:trPr>
        <w:tc>
          <w:tcPr>
            <w:tcW w:w="2929" w:type="dxa"/>
            <w:tcBorders>
              <w:top w:val="single" w:sz="4" w:space="0" w:color="auto"/>
              <w:left w:val="nil"/>
              <w:bottom w:val="single" w:sz="4" w:space="0" w:color="auto"/>
              <w:right w:val="nil"/>
            </w:tcBorders>
            <w:shd w:val="clear" w:color="auto" w:fill="auto"/>
            <w:noWrap/>
            <w:vAlign w:val="center"/>
            <w:hideMark/>
          </w:tcPr>
          <w:p w14:paraId="06F60EF6" w14:textId="77777777" w:rsidR="00091FD5" w:rsidRPr="00EF31D3" w:rsidRDefault="00091FD5" w:rsidP="006F2E1D">
            <w:pPr>
              <w:rPr>
                <w:rFonts w:ascii="Garamond" w:eastAsia="ＭＳ Ｐゴシック" w:hAnsi="Garamond"/>
                <w:color w:val="000000"/>
                <w:sz w:val="20"/>
                <w:szCs w:val="20"/>
              </w:rPr>
            </w:pPr>
            <w:r w:rsidRPr="00EF31D3">
              <w:rPr>
                <w:rFonts w:ascii="Garamond" w:eastAsia="ＭＳ Ｐゴシック" w:hAnsi="Garamond"/>
                <w:color w:val="000000"/>
                <w:sz w:val="20"/>
                <w:szCs w:val="20"/>
              </w:rPr>
              <w:t>Observations</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8B78E"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672</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6B96814C"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693</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07EB4217"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693</w:t>
            </w:r>
          </w:p>
        </w:tc>
        <w:tc>
          <w:tcPr>
            <w:tcW w:w="1260" w:type="dxa"/>
            <w:tcBorders>
              <w:top w:val="single" w:sz="4" w:space="0" w:color="auto"/>
              <w:left w:val="nil"/>
              <w:bottom w:val="single" w:sz="4" w:space="0" w:color="auto"/>
              <w:right w:val="nil"/>
            </w:tcBorders>
            <w:shd w:val="clear" w:color="auto" w:fill="auto"/>
            <w:noWrap/>
            <w:vAlign w:val="bottom"/>
            <w:hideMark/>
          </w:tcPr>
          <w:p w14:paraId="67531B09"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672</w:t>
            </w:r>
          </w:p>
        </w:tc>
        <w:tc>
          <w:tcPr>
            <w:tcW w:w="1226" w:type="dxa"/>
            <w:tcBorders>
              <w:top w:val="single" w:sz="4" w:space="0" w:color="auto"/>
              <w:left w:val="single" w:sz="4" w:space="0" w:color="auto"/>
              <w:bottom w:val="single" w:sz="4" w:space="0" w:color="auto"/>
              <w:right w:val="nil"/>
            </w:tcBorders>
            <w:shd w:val="clear" w:color="auto" w:fill="auto"/>
            <w:noWrap/>
            <w:vAlign w:val="bottom"/>
            <w:hideMark/>
          </w:tcPr>
          <w:p w14:paraId="7A410853"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451</w:t>
            </w:r>
          </w:p>
        </w:tc>
      </w:tr>
      <w:tr w:rsidR="00091FD5" w:rsidRPr="00EF31D3" w14:paraId="2BA3F969" w14:textId="77777777" w:rsidTr="006F2E1D">
        <w:trPr>
          <w:trHeight w:hRule="exact" w:val="259"/>
          <w:jc w:val="center"/>
        </w:trPr>
        <w:tc>
          <w:tcPr>
            <w:tcW w:w="2929" w:type="dxa"/>
            <w:tcBorders>
              <w:top w:val="nil"/>
              <w:left w:val="nil"/>
              <w:bottom w:val="single" w:sz="4" w:space="0" w:color="auto"/>
              <w:right w:val="nil"/>
            </w:tcBorders>
            <w:shd w:val="clear" w:color="auto" w:fill="auto"/>
            <w:noWrap/>
            <w:vAlign w:val="center"/>
            <w:hideMark/>
          </w:tcPr>
          <w:p w14:paraId="312635DC" w14:textId="77777777" w:rsidR="00091FD5" w:rsidRPr="00EF31D3" w:rsidRDefault="00091FD5" w:rsidP="006F2E1D">
            <w:pPr>
              <w:rPr>
                <w:rFonts w:ascii="Garamond" w:eastAsia="ＭＳ Ｐゴシック" w:hAnsi="Garamond"/>
                <w:color w:val="000000"/>
                <w:sz w:val="20"/>
                <w:szCs w:val="20"/>
              </w:rPr>
            </w:pPr>
            <w:r w:rsidRPr="00EF31D3">
              <w:rPr>
                <w:rFonts w:ascii="Garamond" w:eastAsia="ＭＳ Ｐゴシック" w:hAnsi="Garamond"/>
                <w:color w:val="000000"/>
                <w:sz w:val="20"/>
                <w:szCs w:val="20"/>
              </w:rPr>
              <w:t>R-squared</w:t>
            </w:r>
          </w:p>
        </w:tc>
        <w:tc>
          <w:tcPr>
            <w:tcW w:w="1164" w:type="dxa"/>
            <w:tcBorders>
              <w:top w:val="nil"/>
              <w:left w:val="single" w:sz="4" w:space="0" w:color="auto"/>
              <w:bottom w:val="single" w:sz="4" w:space="0" w:color="auto"/>
              <w:right w:val="single" w:sz="4" w:space="0" w:color="auto"/>
            </w:tcBorders>
            <w:shd w:val="clear" w:color="auto" w:fill="auto"/>
            <w:noWrap/>
            <w:vAlign w:val="bottom"/>
            <w:hideMark/>
          </w:tcPr>
          <w:p w14:paraId="21ED06D9"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0.792</w:t>
            </w:r>
          </w:p>
        </w:tc>
        <w:tc>
          <w:tcPr>
            <w:tcW w:w="1350" w:type="dxa"/>
            <w:tcBorders>
              <w:top w:val="nil"/>
              <w:left w:val="nil"/>
              <w:bottom w:val="single" w:sz="4" w:space="0" w:color="auto"/>
              <w:right w:val="single" w:sz="4" w:space="0" w:color="auto"/>
            </w:tcBorders>
            <w:shd w:val="clear" w:color="auto" w:fill="auto"/>
            <w:noWrap/>
            <w:vAlign w:val="bottom"/>
            <w:hideMark/>
          </w:tcPr>
          <w:p w14:paraId="1D2C8914"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0.774</w:t>
            </w:r>
          </w:p>
        </w:tc>
        <w:tc>
          <w:tcPr>
            <w:tcW w:w="1440" w:type="dxa"/>
            <w:tcBorders>
              <w:top w:val="nil"/>
              <w:left w:val="nil"/>
              <w:bottom w:val="single" w:sz="4" w:space="0" w:color="auto"/>
              <w:right w:val="single" w:sz="4" w:space="0" w:color="auto"/>
            </w:tcBorders>
            <w:shd w:val="clear" w:color="auto" w:fill="auto"/>
            <w:noWrap/>
            <w:vAlign w:val="bottom"/>
            <w:hideMark/>
          </w:tcPr>
          <w:p w14:paraId="50937A5D"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ＭＳ Ｐゴシック" w:hAnsi="Garamond"/>
                <w:color w:val="000000"/>
                <w:sz w:val="20"/>
                <w:szCs w:val="20"/>
              </w:rPr>
              <w:t>0.696</w:t>
            </w:r>
          </w:p>
        </w:tc>
        <w:tc>
          <w:tcPr>
            <w:tcW w:w="1260" w:type="dxa"/>
            <w:tcBorders>
              <w:top w:val="nil"/>
              <w:left w:val="nil"/>
              <w:bottom w:val="single" w:sz="4" w:space="0" w:color="auto"/>
              <w:right w:val="nil"/>
            </w:tcBorders>
            <w:shd w:val="clear" w:color="auto" w:fill="auto"/>
            <w:noWrap/>
            <w:vAlign w:val="bottom"/>
            <w:hideMark/>
          </w:tcPr>
          <w:p w14:paraId="44CA212B"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Times New Roman" w:hAnsi="Garamond"/>
                <w:sz w:val="20"/>
                <w:szCs w:val="20"/>
              </w:rPr>
              <w:t>0.855</w:t>
            </w:r>
          </w:p>
        </w:tc>
        <w:tc>
          <w:tcPr>
            <w:tcW w:w="1226" w:type="dxa"/>
            <w:tcBorders>
              <w:top w:val="nil"/>
              <w:left w:val="single" w:sz="4" w:space="0" w:color="auto"/>
              <w:bottom w:val="single" w:sz="4" w:space="0" w:color="auto"/>
              <w:right w:val="nil"/>
            </w:tcBorders>
            <w:shd w:val="clear" w:color="auto" w:fill="auto"/>
            <w:noWrap/>
            <w:vAlign w:val="bottom"/>
            <w:hideMark/>
          </w:tcPr>
          <w:p w14:paraId="1967513B" w14:textId="77777777" w:rsidR="00091FD5" w:rsidRPr="00EF31D3" w:rsidRDefault="00091FD5" w:rsidP="006F2E1D">
            <w:pPr>
              <w:jc w:val="center"/>
              <w:rPr>
                <w:rFonts w:ascii="Garamond" w:eastAsia="ＭＳ Ｐゴシック" w:hAnsi="Garamond"/>
                <w:color w:val="000000"/>
                <w:sz w:val="20"/>
                <w:szCs w:val="20"/>
              </w:rPr>
            </w:pPr>
            <w:r w:rsidRPr="00EF31D3">
              <w:rPr>
                <w:rFonts w:ascii="Garamond" w:eastAsia="Times New Roman" w:hAnsi="Garamond"/>
                <w:sz w:val="20"/>
                <w:szCs w:val="20"/>
              </w:rPr>
              <w:t>0.803</w:t>
            </w:r>
          </w:p>
        </w:tc>
      </w:tr>
    </w:tbl>
    <w:p w14:paraId="4CA3F4BB" w14:textId="77777777" w:rsidR="00091FD5" w:rsidRPr="00EF31D3" w:rsidRDefault="00091FD5" w:rsidP="00091FD5">
      <w:pPr>
        <w:spacing w:line="200" w:lineRule="exact"/>
        <w:rPr>
          <w:rFonts w:ascii="Garamond" w:eastAsia="ＭＳ Ｐゴシック" w:hAnsi="Garamond"/>
          <w:color w:val="000000"/>
          <w:sz w:val="20"/>
          <w:szCs w:val="20"/>
        </w:rPr>
      </w:pPr>
      <w:r w:rsidRPr="00EF31D3">
        <w:rPr>
          <w:rFonts w:ascii="Garamond" w:eastAsia="ＭＳ Ｐゴシック" w:hAnsi="Garamond"/>
          <w:color w:val="000000"/>
          <w:sz w:val="20"/>
          <w:szCs w:val="20"/>
        </w:rPr>
        <w:t>Note: (i) Robust standard errors in parentheses.</w:t>
      </w:r>
    </w:p>
    <w:p w14:paraId="48F07DA1" w14:textId="77777777" w:rsidR="00091FD5" w:rsidRPr="00EF31D3" w:rsidRDefault="00091FD5" w:rsidP="00091FD5">
      <w:pPr>
        <w:spacing w:line="200" w:lineRule="exact"/>
        <w:ind w:left="460"/>
        <w:rPr>
          <w:rFonts w:ascii="Garamond" w:hAnsi="Garamond"/>
          <w:sz w:val="20"/>
          <w:szCs w:val="20"/>
        </w:rPr>
      </w:pPr>
      <w:r w:rsidRPr="00EF31D3">
        <w:rPr>
          <w:rFonts w:ascii="Garamond" w:eastAsia="ＭＳ Ｐゴシック" w:hAnsi="Garamond"/>
          <w:color w:val="000000"/>
          <w:sz w:val="20"/>
          <w:szCs w:val="20"/>
        </w:rPr>
        <w:t>(ii) Test 1 tests the null hypothesis that Multiple leaders with TMT discord departure = Multiple   leaders without TMT departure.</w:t>
      </w:r>
    </w:p>
    <w:p w14:paraId="4D105F35" w14:textId="77777777" w:rsidR="00091FD5" w:rsidRPr="00EF31D3" w:rsidRDefault="00091FD5" w:rsidP="00091FD5">
      <w:pPr>
        <w:spacing w:after="160" w:line="259" w:lineRule="auto"/>
        <w:rPr>
          <w:rFonts w:ascii="Garamond" w:hAnsi="Garamond"/>
          <w:sz w:val="22"/>
        </w:rPr>
      </w:pPr>
      <w:r w:rsidRPr="00EF31D3">
        <w:rPr>
          <w:rFonts w:ascii="Garamond" w:hAnsi="Garamond"/>
          <w:sz w:val="22"/>
        </w:rPr>
        <w:br w:type="page"/>
      </w:r>
    </w:p>
    <w:p w14:paraId="0821464E" w14:textId="77777777" w:rsidR="00091FD5" w:rsidRPr="00EF31D3" w:rsidRDefault="00091FD5" w:rsidP="00091FD5">
      <w:pPr>
        <w:pStyle w:val="ListParagraph"/>
        <w:numPr>
          <w:ilvl w:val="0"/>
          <w:numId w:val="32"/>
        </w:numPr>
        <w:shd w:val="clear" w:color="auto" w:fill="FFFFFF"/>
        <w:rPr>
          <w:rFonts w:eastAsia="Times New Roman"/>
          <w:b/>
          <w:color w:val="222222"/>
          <w:sz w:val="22"/>
        </w:rPr>
      </w:pPr>
      <w:r w:rsidRPr="00EF31D3">
        <w:rPr>
          <w:rFonts w:eastAsia="Times New Roman"/>
          <w:b/>
          <w:color w:val="222222"/>
          <w:sz w:val="22"/>
        </w:rPr>
        <w:t>Individual centers of gravity, 1883-1914</w:t>
      </w:r>
      <w:r w:rsidRPr="00EF31D3">
        <w:rPr>
          <w:rFonts w:eastAsia="Times New Roman"/>
          <w:color w:val="222222"/>
          <w:sz w:val="22"/>
        </w:rPr>
        <w:t>.</w:t>
      </w:r>
    </w:p>
    <w:p w14:paraId="7F92CDD6" w14:textId="77777777" w:rsidR="00091FD5" w:rsidRPr="00EF31D3" w:rsidRDefault="00091FD5" w:rsidP="00091FD5">
      <w:pPr>
        <w:spacing w:after="160" w:line="220" w:lineRule="exact"/>
        <w:jc w:val="center"/>
        <w:rPr>
          <w:rFonts w:ascii="Garamond" w:eastAsia="Times New Roman" w:hAnsi="Garamond"/>
          <w:color w:val="222222"/>
          <w:sz w:val="22"/>
        </w:rPr>
      </w:pPr>
      <w:r w:rsidRPr="00EF31D3">
        <w:rPr>
          <w:rFonts w:ascii="Garamond" w:eastAsia="Times New Roman" w:hAnsi="Garamond"/>
          <w:color w:val="222222"/>
          <w:sz w:val="22"/>
        </w:rPr>
        <w:t>Figure A1. Evolution of output, number of engineers and number of product varieties in Settsu</w:t>
      </w:r>
    </w:p>
    <w:p w14:paraId="3DEF9117" w14:textId="77777777" w:rsidR="00091FD5" w:rsidRPr="00EF31D3" w:rsidRDefault="00091FD5" w:rsidP="00091FD5">
      <w:pPr>
        <w:spacing w:after="160" w:line="259" w:lineRule="auto"/>
        <w:rPr>
          <w:rFonts w:ascii="Garamond" w:eastAsia="Times New Roman" w:hAnsi="Garamond"/>
          <w:color w:val="222222"/>
          <w:sz w:val="22"/>
        </w:rPr>
      </w:pPr>
      <w:r w:rsidRPr="00EF31D3">
        <w:rPr>
          <w:rFonts w:ascii="Garamond" w:hAnsi="Garamond"/>
          <w:noProof/>
          <w:sz w:val="22"/>
        </w:rPr>
        <w:drawing>
          <wp:inline distT="0" distB="0" distL="0" distR="0" wp14:anchorId="07306DCB" wp14:editId="67F0AF87">
            <wp:extent cx="5791565" cy="3826861"/>
            <wp:effectExtent l="0" t="0" r="0" b="8890"/>
            <wp:docPr id="5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A9DED0F" w14:textId="77777777" w:rsidR="00091FD5" w:rsidRPr="00EF31D3" w:rsidRDefault="00091FD5" w:rsidP="00091FD5">
      <w:pPr>
        <w:spacing w:after="160" w:line="259" w:lineRule="auto"/>
        <w:rPr>
          <w:rFonts w:ascii="Garamond" w:eastAsia="Times New Roman" w:hAnsi="Garamond"/>
          <w:color w:val="222222"/>
          <w:sz w:val="22"/>
        </w:rPr>
      </w:pPr>
      <w:r w:rsidRPr="00EF31D3">
        <w:rPr>
          <w:rFonts w:ascii="Garamond" w:eastAsia="Times New Roman" w:hAnsi="Garamond"/>
          <w:color w:val="222222"/>
          <w:sz w:val="22"/>
        </w:rPr>
        <w:t>Figure A2. Evolution of output, number of engineers and number of product varieties in Amabo.</w:t>
      </w:r>
      <w:r w:rsidRPr="00EF31D3">
        <w:rPr>
          <w:rFonts w:ascii="Garamond" w:hAnsi="Garamond"/>
          <w:noProof/>
        </w:rPr>
        <w:drawing>
          <wp:inline distT="0" distB="0" distL="0" distR="0" wp14:anchorId="178AC362" wp14:editId="41764B50">
            <wp:extent cx="5791565" cy="3356151"/>
            <wp:effectExtent l="0" t="0" r="0" b="222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79C19CA" w14:textId="77777777" w:rsidR="00091FD5" w:rsidRPr="00EF31D3" w:rsidRDefault="00091FD5" w:rsidP="00091FD5">
      <w:pPr>
        <w:spacing w:after="160" w:line="259" w:lineRule="auto"/>
        <w:jc w:val="center"/>
        <w:rPr>
          <w:rFonts w:ascii="Garamond" w:eastAsia="Times New Roman" w:hAnsi="Garamond"/>
          <w:color w:val="222222"/>
          <w:sz w:val="22"/>
        </w:rPr>
      </w:pPr>
      <w:r w:rsidRPr="00EF31D3">
        <w:rPr>
          <w:rFonts w:ascii="Garamond" w:eastAsia="Times New Roman" w:hAnsi="Garamond"/>
          <w:color w:val="222222"/>
          <w:sz w:val="22"/>
        </w:rPr>
        <w:t>Figure A3. Amabo output of 42-count doubled yarn and profitability</w:t>
      </w:r>
    </w:p>
    <w:p w14:paraId="0A961CD9" w14:textId="77777777" w:rsidR="00091FD5" w:rsidRPr="00EF31D3" w:rsidRDefault="00091FD5" w:rsidP="00091FD5">
      <w:pPr>
        <w:spacing w:after="160" w:line="259" w:lineRule="auto"/>
        <w:rPr>
          <w:rFonts w:ascii="Garamond" w:eastAsia="Times New Roman" w:hAnsi="Garamond"/>
          <w:color w:val="222222"/>
          <w:sz w:val="22"/>
        </w:rPr>
      </w:pPr>
      <w:r w:rsidRPr="00EF31D3">
        <w:rPr>
          <w:rFonts w:ascii="Garamond" w:hAnsi="Garamond"/>
          <w:noProof/>
          <w:sz w:val="22"/>
        </w:rPr>
        <w:drawing>
          <wp:inline distT="0" distB="0" distL="0" distR="0" wp14:anchorId="72340531" wp14:editId="50B80D6E">
            <wp:extent cx="6020165" cy="3473963"/>
            <wp:effectExtent l="0" t="0" r="0" b="6350"/>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BDD68BB" w14:textId="77777777" w:rsidR="00091FD5" w:rsidRPr="00EF31D3" w:rsidRDefault="00091FD5" w:rsidP="00091FD5">
      <w:pPr>
        <w:spacing w:after="160" w:line="220" w:lineRule="exact"/>
        <w:jc w:val="center"/>
        <w:rPr>
          <w:rFonts w:ascii="Garamond" w:eastAsia="Times New Roman" w:hAnsi="Garamond"/>
          <w:color w:val="222222"/>
          <w:sz w:val="22"/>
        </w:rPr>
      </w:pPr>
      <w:r w:rsidRPr="00EF31D3">
        <w:rPr>
          <w:rFonts w:ascii="Garamond" w:eastAsia="Times New Roman" w:hAnsi="Garamond"/>
          <w:color w:val="222222"/>
          <w:sz w:val="22"/>
        </w:rPr>
        <w:t xml:space="preserve">Figure A4. Evolution of </w:t>
      </w:r>
      <w:bookmarkStart w:id="1" w:name="OLE_LINK2"/>
      <w:r w:rsidRPr="00EF31D3">
        <w:rPr>
          <w:rFonts w:ascii="Garamond" w:eastAsia="Times New Roman" w:hAnsi="Garamond"/>
          <w:color w:val="222222"/>
          <w:sz w:val="22"/>
        </w:rPr>
        <w:t>shared leadership, output, number of engineers and number of product varieties in Osaka Spinning.</w:t>
      </w:r>
      <w:bookmarkEnd w:id="1"/>
    </w:p>
    <w:p w14:paraId="380794BE" w14:textId="77777777" w:rsidR="00091FD5" w:rsidRPr="00EF31D3" w:rsidRDefault="00091FD5" w:rsidP="00091FD5">
      <w:pPr>
        <w:spacing w:after="160" w:line="259" w:lineRule="auto"/>
        <w:rPr>
          <w:rFonts w:ascii="Garamond" w:eastAsia="Times New Roman" w:hAnsi="Garamond"/>
          <w:color w:val="222222"/>
          <w:sz w:val="22"/>
        </w:rPr>
      </w:pPr>
      <w:r w:rsidRPr="00EF31D3">
        <w:rPr>
          <w:rFonts w:ascii="Garamond" w:hAnsi="Garamond"/>
          <w:noProof/>
          <w:sz w:val="22"/>
        </w:rPr>
        <w:drawing>
          <wp:inline distT="0" distB="0" distL="0" distR="0" wp14:anchorId="3FE80CB4" wp14:editId="443C23C4">
            <wp:extent cx="6033135" cy="3949538"/>
            <wp:effectExtent l="0" t="0" r="12065" b="13335"/>
            <wp:docPr id="57" name="Chart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5E20974" w14:textId="77777777" w:rsidR="00091FD5" w:rsidRPr="00EF31D3" w:rsidRDefault="00091FD5" w:rsidP="00091FD5">
      <w:pPr>
        <w:spacing w:after="160" w:line="259" w:lineRule="auto"/>
        <w:jc w:val="center"/>
        <w:rPr>
          <w:rFonts w:ascii="Garamond" w:eastAsia="Times New Roman" w:hAnsi="Garamond"/>
          <w:color w:val="222222"/>
          <w:sz w:val="22"/>
        </w:rPr>
      </w:pPr>
      <w:bookmarkStart w:id="2" w:name="OLE_LINK3"/>
      <w:r w:rsidRPr="00EF31D3">
        <w:rPr>
          <w:rFonts w:ascii="Garamond" w:eastAsia="Times New Roman" w:hAnsi="Garamond"/>
          <w:color w:val="222222"/>
          <w:sz w:val="22"/>
        </w:rPr>
        <w:t>Figure A5. Evolution of output, number of engineers and number of product varieties in Mie.</w:t>
      </w:r>
    </w:p>
    <w:bookmarkEnd w:id="2"/>
    <w:p w14:paraId="1B91651C" w14:textId="77777777" w:rsidR="00091FD5" w:rsidRPr="00EF31D3" w:rsidRDefault="00091FD5" w:rsidP="00091FD5">
      <w:pPr>
        <w:spacing w:after="160" w:line="259" w:lineRule="auto"/>
        <w:rPr>
          <w:rFonts w:ascii="Garamond" w:eastAsia="Times New Roman" w:hAnsi="Garamond"/>
          <w:color w:val="222222"/>
          <w:sz w:val="22"/>
        </w:rPr>
      </w:pPr>
      <w:r w:rsidRPr="00EF31D3">
        <w:rPr>
          <w:rFonts w:ascii="Garamond" w:hAnsi="Garamond"/>
          <w:noProof/>
          <w:sz w:val="22"/>
        </w:rPr>
        <w:drawing>
          <wp:inline distT="0" distB="0" distL="0" distR="0" wp14:anchorId="5234EFE4" wp14:editId="53E3E7ED">
            <wp:extent cx="5791565" cy="3346963"/>
            <wp:effectExtent l="0" t="0" r="0" b="635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3E09EF7" w14:textId="77777777" w:rsidR="00091FD5" w:rsidRPr="00EF31D3" w:rsidRDefault="00091FD5" w:rsidP="00091FD5">
      <w:pPr>
        <w:spacing w:after="160" w:line="220" w:lineRule="exact"/>
        <w:jc w:val="center"/>
        <w:rPr>
          <w:rFonts w:ascii="Garamond" w:eastAsia="Times New Roman" w:hAnsi="Garamond"/>
          <w:color w:val="222222"/>
          <w:sz w:val="22"/>
        </w:rPr>
      </w:pPr>
      <w:r w:rsidRPr="00EF31D3">
        <w:rPr>
          <w:rFonts w:ascii="Garamond" w:eastAsia="Times New Roman" w:hAnsi="Garamond"/>
          <w:color w:val="222222"/>
          <w:sz w:val="22"/>
        </w:rPr>
        <w:t>Figure A6. Evolution of shared leadership, discord induced TMT departures, output, number of engineers and number of product varieties in Kanebo.</w:t>
      </w:r>
    </w:p>
    <w:p w14:paraId="4B3F419F" w14:textId="77777777" w:rsidR="00091FD5" w:rsidRPr="00EF31D3" w:rsidRDefault="00091FD5" w:rsidP="00091FD5">
      <w:pPr>
        <w:spacing w:after="160" w:line="259" w:lineRule="auto"/>
        <w:rPr>
          <w:rFonts w:ascii="Garamond" w:eastAsia="Times New Roman" w:hAnsi="Garamond"/>
          <w:color w:val="222222"/>
          <w:sz w:val="22"/>
        </w:rPr>
      </w:pPr>
      <w:r w:rsidRPr="00EF31D3">
        <w:rPr>
          <w:rFonts w:ascii="Garamond" w:hAnsi="Garamond"/>
          <w:noProof/>
          <w:sz w:val="22"/>
        </w:rPr>
        <w:drawing>
          <wp:inline distT="0" distB="0" distL="0" distR="0" wp14:anchorId="694550BA" wp14:editId="2336E369">
            <wp:extent cx="6033135" cy="3893267"/>
            <wp:effectExtent l="0" t="0" r="12065" b="18415"/>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4C54D13" w14:textId="77777777" w:rsidR="00091FD5" w:rsidRPr="00EF31D3" w:rsidRDefault="00091FD5" w:rsidP="00091FD5">
      <w:pPr>
        <w:spacing w:after="160" w:line="220" w:lineRule="exact"/>
        <w:jc w:val="center"/>
        <w:rPr>
          <w:rFonts w:ascii="Garamond" w:eastAsia="Times New Roman" w:hAnsi="Garamond"/>
          <w:color w:val="222222"/>
          <w:sz w:val="22"/>
        </w:rPr>
      </w:pPr>
      <w:r w:rsidRPr="00EF31D3">
        <w:rPr>
          <w:rFonts w:ascii="Garamond" w:eastAsia="Times New Roman" w:hAnsi="Garamond"/>
          <w:color w:val="222222"/>
          <w:sz w:val="22"/>
        </w:rPr>
        <w:t>Figure A7. Evolution of shared leadership, discord induced TMT departures, output, number of engineers and number of product varieties in Fujibo.</w:t>
      </w:r>
    </w:p>
    <w:p w14:paraId="302AA35A" w14:textId="77777777" w:rsidR="00091FD5" w:rsidRPr="00EF31D3" w:rsidRDefault="00091FD5" w:rsidP="00091FD5">
      <w:pPr>
        <w:spacing w:after="160" w:line="259" w:lineRule="auto"/>
        <w:rPr>
          <w:rFonts w:ascii="Garamond" w:eastAsia="Times New Roman" w:hAnsi="Garamond"/>
          <w:color w:val="222222"/>
          <w:sz w:val="22"/>
        </w:rPr>
      </w:pPr>
      <w:r w:rsidRPr="00EF31D3">
        <w:rPr>
          <w:rFonts w:ascii="Garamond" w:hAnsi="Garamond"/>
          <w:noProof/>
          <w:sz w:val="22"/>
        </w:rPr>
        <w:drawing>
          <wp:inline distT="0" distB="0" distL="0" distR="0" wp14:anchorId="0BBF05F2" wp14:editId="3A53BD60">
            <wp:extent cx="5791565" cy="3864691"/>
            <wp:effectExtent l="0" t="0" r="0" b="21590"/>
            <wp:docPr id="5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EF31D3">
        <w:rPr>
          <w:rFonts w:ascii="Garamond" w:eastAsia="Times New Roman" w:hAnsi="Garamond"/>
          <w:color w:val="222222"/>
          <w:sz w:val="22"/>
        </w:rPr>
        <w:t xml:space="preserve"> </w:t>
      </w:r>
    </w:p>
    <w:p w14:paraId="6EC9782D" w14:textId="77777777" w:rsidR="00091FD5" w:rsidRPr="00EF31D3" w:rsidRDefault="00091FD5" w:rsidP="00091FD5">
      <w:pPr>
        <w:spacing w:after="160" w:line="220" w:lineRule="exact"/>
        <w:jc w:val="center"/>
        <w:rPr>
          <w:rFonts w:ascii="Garamond" w:eastAsia="Times New Roman" w:hAnsi="Garamond"/>
          <w:color w:val="222222"/>
          <w:sz w:val="22"/>
        </w:rPr>
      </w:pPr>
      <w:r w:rsidRPr="00EF31D3">
        <w:rPr>
          <w:rFonts w:ascii="Garamond" w:eastAsia="Times New Roman" w:hAnsi="Garamond"/>
          <w:color w:val="222222"/>
          <w:sz w:val="22"/>
        </w:rPr>
        <w:t>Figure A8. Evolution of output, number of engineers and number of product varieties in Godo.</w:t>
      </w:r>
    </w:p>
    <w:p w14:paraId="4214574D" w14:textId="77777777" w:rsidR="00091FD5" w:rsidRPr="00EF31D3" w:rsidRDefault="00091FD5" w:rsidP="00091FD5">
      <w:pPr>
        <w:spacing w:after="160" w:line="259" w:lineRule="auto"/>
        <w:rPr>
          <w:rFonts w:ascii="Garamond" w:eastAsia="Times New Roman" w:hAnsi="Garamond"/>
          <w:color w:val="222222"/>
          <w:sz w:val="22"/>
        </w:rPr>
      </w:pPr>
      <w:r w:rsidRPr="00EF31D3">
        <w:rPr>
          <w:rFonts w:ascii="Garamond" w:hAnsi="Garamond"/>
          <w:noProof/>
          <w:sz w:val="22"/>
        </w:rPr>
        <w:drawing>
          <wp:inline distT="0" distB="0" distL="0" distR="0" wp14:anchorId="3994E903" wp14:editId="20BBE977">
            <wp:extent cx="5943965" cy="3405329"/>
            <wp:effectExtent l="0" t="0" r="0" b="24130"/>
            <wp:docPr id="58" name="Chart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165EFAE" w14:textId="77777777" w:rsidR="00091FD5" w:rsidRPr="00EF31D3" w:rsidRDefault="00091FD5" w:rsidP="00091FD5">
      <w:pPr>
        <w:pStyle w:val="ListParagraph"/>
        <w:numPr>
          <w:ilvl w:val="0"/>
          <w:numId w:val="32"/>
        </w:numPr>
        <w:shd w:val="clear" w:color="auto" w:fill="FFFFFF"/>
        <w:rPr>
          <w:rFonts w:eastAsia="Times New Roman"/>
          <w:b/>
          <w:color w:val="222222"/>
          <w:sz w:val="22"/>
        </w:rPr>
      </w:pPr>
      <w:r w:rsidRPr="00EF31D3">
        <w:rPr>
          <w:rFonts w:eastAsia="Times New Roman"/>
          <w:b/>
          <w:color w:val="222222"/>
          <w:sz w:val="22"/>
        </w:rPr>
        <w:t>Founding circumstances and TMT timelines of Path 2 and Path 3 firms in Figure 5.</w:t>
      </w:r>
    </w:p>
    <w:p w14:paraId="5EA89D5B" w14:textId="77777777" w:rsidR="00091FD5" w:rsidRPr="00BF73CB" w:rsidRDefault="00091FD5" w:rsidP="00091FD5">
      <w:pPr>
        <w:pStyle w:val="Heading3"/>
        <w:spacing w:line="240" w:lineRule="exact"/>
        <w:rPr>
          <w:szCs w:val="22"/>
        </w:rPr>
      </w:pPr>
      <w:r w:rsidRPr="00EF31D3">
        <w:t xml:space="preserve">Path 2 </w:t>
      </w:r>
      <w:r w:rsidRPr="00BF73CB">
        <w:rPr>
          <w:szCs w:val="22"/>
        </w:rPr>
        <w:t>firms</w:t>
      </w:r>
    </w:p>
    <w:p w14:paraId="05A9A047" w14:textId="77777777" w:rsidR="00091FD5" w:rsidRPr="00BF73CB" w:rsidRDefault="00091FD5" w:rsidP="00091FD5">
      <w:pPr>
        <w:spacing w:line="240" w:lineRule="exact"/>
        <w:ind w:firstLine="720"/>
        <w:rPr>
          <w:rFonts w:ascii="Garamond" w:hAnsi="Garamond"/>
          <w:sz w:val="22"/>
          <w:szCs w:val="22"/>
        </w:rPr>
      </w:pPr>
      <w:r w:rsidRPr="00BF73CB">
        <w:rPr>
          <w:rFonts w:ascii="Garamond" w:hAnsi="Garamond"/>
          <w:i/>
          <w:sz w:val="22"/>
          <w:szCs w:val="22"/>
        </w:rPr>
        <w:t>Osaka</w:t>
      </w:r>
      <w:r w:rsidRPr="00BF73CB">
        <w:rPr>
          <w:rFonts w:ascii="Garamond" w:hAnsi="Garamond"/>
          <w:sz w:val="22"/>
          <w:szCs w:val="22"/>
        </w:rPr>
        <w:t xml:space="preserve"> was chartered in 1882 in Osaka on the initiative of Eiichi Shibusawa, the most prolific serial entrepreneur in Japan’s history, dubbed “the father of Japanese capitalism” (See, e.g., Braguinsky and Hounshell, 2016.) and recruited Takeo Yamanobe, the most important top manager in the company history. It had been under shared leadership of its founding investors until 1893 but went through a discord induced departure in 1894, followed by new shared leadership in 1896-97, another discord induced departure in 1898, followed by 6 years of single leadership until 1906 when it added another TMT leader as a result of an acquisition. By 1914 Osaka was a center of gravity but it was the last among them (including also two later entrants, Fujibo and Godo described below) in terms of its size.</w:t>
      </w:r>
    </w:p>
    <w:p w14:paraId="57766CB4" w14:textId="77777777" w:rsidR="00091FD5" w:rsidRPr="00BF73CB" w:rsidRDefault="00091FD5" w:rsidP="00091FD5">
      <w:pPr>
        <w:spacing w:line="240" w:lineRule="exact"/>
        <w:ind w:firstLine="720"/>
        <w:rPr>
          <w:rFonts w:ascii="Garamond" w:hAnsi="Garamond"/>
          <w:sz w:val="22"/>
          <w:szCs w:val="22"/>
        </w:rPr>
      </w:pPr>
      <w:r w:rsidRPr="00BF73CB">
        <w:rPr>
          <w:rFonts w:ascii="Garamond" w:hAnsi="Garamond"/>
          <w:i/>
          <w:sz w:val="22"/>
          <w:szCs w:val="22"/>
        </w:rPr>
        <w:t>Kanebo</w:t>
      </w:r>
      <w:r w:rsidRPr="00BF73CB">
        <w:rPr>
          <w:rFonts w:ascii="Garamond" w:hAnsi="Garamond"/>
          <w:sz w:val="22"/>
          <w:szCs w:val="22"/>
        </w:rPr>
        <w:t xml:space="preserve"> was chartered in Tokyo in 1887, founded by several groups of Tokyo cotton merchants who formed its initial shared leadership. It was the first large-scale cotton spinning firm to be created in Tokyo, and it started on an ambitiously large scale (30,000 spindles, three times more than the minimum efficiency scale from which most other startups in Table 10 started). It went through several discord induced departures (in 1891-93, 1900, and 1907) but it grew to become a center of gravity.</w:t>
      </w:r>
    </w:p>
    <w:p w14:paraId="753515F8" w14:textId="77777777" w:rsidR="00091FD5" w:rsidRPr="00BF73CB" w:rsidRDefault="00091FD5" w:rsidP="00091FD5">
      <w:pPr>
        <w:spacing w:line="240" w:lineRule="exact"/>
        <w:ind w:firstLine="720"/>
        <w:rPr>
          <w:rFonts w:ascii="Garamond" w:hAnsi="Garamond"/>
          <w:sz w:val="22"/>
          <w:szCs w:val="22"/>
        </w:rPr>
      </w:pPr>
      <w:r w:rsidRPr="00BF73CB">
        <w:rPr>
          <w:rFonts w:ascii="Garamond" w:hAnsi="Garamond"/>
          <w:i/>
          <w:sz w:val="22"/>
          <w:szCs w:val="22"/>
        </w:rPr>
        <w:t>Settsu</w:t>
      </w:r>
      <w:r w:rsidRPr="00BF73CB">
        <w:rPr>
          <w:rFonts w:ascii="Garamond" w:hAnsi="Garamond"/>
          <w:sz w:val="22"/>
          <w:szCs w:val="22"/>
        </w:rPr>
        <w:t xml:space="preserve"> was chartered in 1889 in Osaka, founded by several investor groups whose representatives formed its board of directors, and three of which formed its shared TMT leadership at founding. It went through one big discord and TMT departure triggered by it in 1890 (detailed below) but was under stable shared leadership ever since growing into a center of gravity.   </w:t>
      </w:r>
    </w:p>
    <w:p w14:paraId="1098D078" w14:textId="77777777" w:rsidR="00091FD5" w:rsidRPr="00BF73CB" w:rsidRDefault="00091FD5" w:rsidP="00091FD5">
      <w:pPr>
        <w:spacing w:line="240" w:lineRule="exact"/>
        <w:ind w:firstLine="720"/>
        <w:rPr>
          <w:rFonts w:ascii="Garamond" w:hAnsi="Garamond"/>
          <w:sz w:val="22"/>
          <w:szCs w:val="22"/>
        </w:rPr>
      </w:pPr>
      <w:r w:rsidRPr="00BF73CB">
        <w:rPr>
          <w:rFonts w:ascii="Garamond" w:hAnsi="Garamond"/>
          <w:i/>
          <w:sz w:val="22"/>
          <w:szCs w:val="22"/>
        </w:rPr>
        <w:t>Amabo</w:t>
      </w:r>
      <w:r w:rsidRPr="00BF73CB">
        <w:rPr>
          <w:rFonts w:ascii="Garamond" w:hAnsi="Garamond"/>
          <w:sz w:val="22"/>
          <w:szCs w:val="22"/>
        </w:rPr>
        <w:t xml:space="preserve"> was chartered in 1889 in the city of Amagasaki near Osaka, founded by several investor groups from Amagasaki and Osaka, whose representatives formed its initial board of directors and its shared TMT leadership. In 1893 it went through a discord and TMT departure detailed below, but was under stable shared leadership ever since growing into a center of gravity.</w:t>
      </w:r>
    </w:p>
    <w:p w14:paraId="51824B5B" w14:textId="77777777" w:rsidR="00091FD5" w:rsidRPr="00BF73CB" w:rsidRDefault="00091FD5" w:rsidP="00091FD5">
      <w:pPr>
        <w:pStyle w:val="Heading3"/>
        <w:spacing w:line="240" w:lineRule="exact"/>
        <w:rPr>
          <w:szCs w:val="22"/>
        </w:rPr>
      </w:pPr>
      <w:r w:rsidRPr="00BF73CB">
        <w:rPr>
          <w:szCs w:val="22"/>
        </w:rPr>
        <w:t>Path 3 firms</w:t>
      </w:r>
    </w:p>
    <w:p w14:paraId="0E91D201" w14:textId="77777777" w:rsidR="00091FD5" w:rsidRPr="00BF73CB" w:rsidRDefault="00091FD5" w:rsidP="00091FD5">
      <w:pPr>
        <w:spacing w:line="240" w:lineRule="exact"/>
        <w:ind w:firstLine="720"/>
        <w:rPr>
          <w:rFonts w:ascii="Garamond" w:hAnsi="Garamond"/>
          <w:sz w:val="22"/>
          <w:szCs w:val="22"/>
        </w:rPr>
      </w:pPr>
      <w:r w:rsidRPr="00BF73CB">
        <w:rPr>
          <w:rFonts w:ascii="Garamond" w:hAnsi="Garamond"/>
          <w:i/>
          <w:sz w:val="22"/>
          <w:szCs w:val="22"/>
        </w:rPr>
        <w:t xml:space="preserve">Tamashima </w:t>
      </w:r>
      <w:r w:rsidRPr="00BF73CB">
        <w:rPr>
          <w:rFonts w:ascii="Garamond" w:hAnsi="Garamond"/>
          <w:sz w:val="22"/>
          <w:szCs w:val="22"/>
        </w:rPr>
        <w:t xml:space="preserve">was founded as a government-promoted 2,000-spinde mill in 1881 in Okayama prefecture in Western Japan. It incorporated early (in 1882) and had shared TMT leadership throughout. After the death in 1895 of its long-term president, the new shared leadership went through several discord induced departures detailed below, and the firm went bankrupt in 1898. </w:t>
      </w:r>
    </w:p>
    <w:p w14:paraId="0B323214" w14:textId="77777777" w:rsidR="00091FD5" w:rsidRPr="00BF73CB" w:rsidRDefault="00091FD5" w:rsidP="00091FD5">
      <w:pPr>
        <w:spacing w:line="240" w:lineRule="exact"/>
        <w:ind w:firstLine="720"/>
        <w:rPr>
          <w:rFonts w:ascii="Garamond" w:hAnsi="Garamond"/>
          <w:sz w:val="22"/>
          <w:szCs w:val="22"/>
        </w:rPr>
      </w:pPr>
      <w:r w:rsidRPr="00BF73CB">
        <w:rPr>
          <w:rFonts w:ascii="Garamond" w:hAnsi="Garamond"/>
          <w:i/>
          <w:sz w:val="22"/>
          <w:szCs w:val="22"/>
        </w:rPr>
        <w:t>Nagoya</w:t>
      </w:r>
      <w:r w:rsidRPr="00BF73CB">
        <w:rPr>
          <w:rFonts w:ascii="Garamond" w:hAnsi="Garamond"/>
          <w:sz w:val="22"/>
          <w:szCs w:val="22"/>
        </w:rPr>
        <w:t xml:space="preserve"> was chartered in 1885 in Nagoya (Seo region) in Central Japan, based on a 4,000-spinlde former government-sponsored mill. It was run by a single leader until 1893 when it transitioned to shared leadership. The shared leadership did not last and the firm went back to single leadership (by a different leader) in the following year. The firm then remained under single leadership until its exit in 1905.</w:t>
      </w:r>
    </w:p>
    <w:p w14:paraId="1FB7E835" w14:textId="77777777" w:rsidR="00091FD5" w:rsidRPr="00BF73CB" w:rsidRDefault="00091FD5" w:rsidP="00091FD5">
      <w:pPr>
        <w:spacing w:line="240" w:lineRule="exact"/>
        <w:ind w:firstLine="720"/>
        <w:rPr>
          <w:rFonts w:ascii="Garamond" w:hAnsi="Garamond"/>
          <w:sz w:val="22"/>
          <w:szCs w:val="22"/>
        </w:rPr>
      </w:pPr>
      <w:r w:rsidRPr="00BF73CB">
        <w:rPr>
          <w:rFonts w:ascii="Garamond" w:hAnsi="Garamond"/>
          <w:i/>
          <w:sz w:val="22"/>
          <w:szCs w:val="22"/>
        </w:rPr>
        <w:t>Owari</w:t>
      </w:r>
      <w:r w:rsidRPr="00BF73CB">
        <w:rPr>
          <w:rFonts w:ascii="Garamond" w:hAnsi="Garamond"/>
          <w:sz w:val="22"/>
          <w:szCs w:val="22"/>
        </w:rPr>
        <w:t xml:space="preserve"> was chartered in 1887, also in the Seo region and close to Nagoya. It was founded on the initiative of Masaka Okuda, a prolific serial entrepreneur who earned himself the nickname of “Nagoya’s Shibusawa” (a reference to Eiichi Shibusawa––see </w:t>
      </w:r>
      <w:r w:rsidRPr="00BF73CB">
        <w:rPr>
          <w:rFonts w:ascii="Garamond" w:hAnsi="Garamond"/>
          <w:i/>
          <w:sz w:val="22"/>
          <w:szCs w:val="22"/>
        </w:rPr>
        <w:t>Osaka</w:t>
      </w:r>
      <w:r w:rsidRPr="00BF73CB">
        <w:rPr>
          <w:rFonts w:ascii="Garamond" w:hAnsi="Garamond"/>
          <w:sz w:val="22"/>
          <w:szCs w:val="22"/>
        </w:rPr>
        <w:t xml:space="preserve"> above). Initially, it had shared leadership but transitioned to single leadership following discord induced departures in 1891. The firm remained under single leadership until its exit in 1905.</w:t>
      </w:r>
    </w:p>
    <w:p w14:paraId="6D5402E8" w14:textId="77777777" w:rsidR="00091FD5" w:rsidRPr="00BF73CB" w:rsidRDefault="00091FD5" w:rsidP="00091FD5">
      <w:pPr>
        <w:spacing w:line="240" w:lineRule="exact"/>
        <w:ind w:firstLine="720"/>
        <w:rPr>
          <w:rFonts w:ascii="Garamond" w:hAnsi="Garamond"/>
          <w:sz w:val="22"/>
          <w:szCs w:val="22"/>
        </w:rPr>
      </w:pPr>
      <w:r w:rsidRPr="00BF73CB">
        <w:rPr>
          <w:rFonts w:ascii="Garamond" w:hAnsi="Garamond"/>
          <w:i/>
          <w:sz w:val="22"/>
          <w:szCs w:val="22"/>
        </w:rPr>
        <w:t>Tenma</w:t>
      </w:r>
      <w:r w:rsidRPr="00BF73CB">
        <w:rPr>
          <w:rFonts w:ascii="Garamond" w:hAnsi="Garamond"/>
          <w:sz w:val="22"/>
          <w:szCs w:val="22"/>
        </w:rPr>
        <w:t xml:space="preserve"> was chartered in Osaka in 1887, founded by several investor groups from the area. It was under single TMT leadership until 1895 when it transitioned to a shared leadership following labor unrest. It went through 2 discord induced departures under shared leadership and exited in 1900.</w:t>
      </w:r>
    </w:p>
    <w:p w14:paraId="4B006D53" w14:textId="77777777" w:rsidR="00091FD5" w:rsidRPr="00BF73CB" w:rsidRDefault="00091FD5" w:rsidP="00091FD5">
      <w:pPr>
        <w:spacing w:line="240" w:lineRule="exact"/>
        <w:ind w:firstLine="720"/>
        <w:rPr>
          <w:rFonts w:ascii="Garamond" w:hAnsi="Garamond"/>
          <w:i/>
          <w:sz w:val="22"/>
          <w:szCs w:val="22"/>
        </w:rPr>
      </w:pPr>
      <w:r w:rsidRPr="00BF73CB">
        <w:rPr>
          <w:rFonts w:ascii="Garamond" w:hAnsi="Garamond"/>
          <w:i/>
          <w:sz w:val="22"/>
          <w:szCs w:val="22"/>
        </w:rPr>
        <w:t>Hirano</w:t>
      </w:r>
      <w:r w:rsidRPr="00BF73CB">
        <w:rPr>
          <w:rFonts w:ascii="Garamond" w:hAnsi="Garamond"/>
          <w:sz w:val="22"/>
          <w:szCs w:val="22"/>
        </w:rPr>
        <w:t xml:space="preserve"> was chartered in 1887 in Osaka by several investor groups from the area. It was under single TMT leadership until 1893 when it transitioned to shared leadership, following more than doubling of the firm capacity. The shared leadership did not last and the firm went back to single leadership (by a different leader) in the following year. It exited in 1902.</w:t>
      </w:r>
    </w:p>
    <w:p w14:paraId="6A6EEA7B" w14:textId="77777777" w:rsidR="00091FD5" w:rsidRPr="00BF73CB" w:rsidRDefault="00091FD5" w:rsidP="00091FD5">
      <w:pPr>
        <w:spacing w:line="240" w:lineRule="exact"/>
        <w:ind w:firstLine="720"/>
        <w:rPr>
          <w:rFonts w:ascii="Garamond" w:hAnsi="Garamond"/>
          <w:sz w:val="22"/>
          <w:szCs w:val="22"/>
        </w:rPr>
      </w:pPr>
      <w:r w:rsidRPr="00BF73CB">
        <w:rPr>
          <w:rFonts w:ascii="Garamond" w:hAnsi="Garamond"/>
          <w:i/>
          <w:sz w:val="22"/>
          <w:szCs w:val="22"/>
        </w:rPr>
        <w:t xml:space="preserve">Naniwa </w:t>
      </w:r>
      <w:r w:rsidRPr="00BF73CB">
        <w:rPr>
          <w:rFonts w:ascii="Garamond" w:hAnsi="Garamond"/>
          <w:sz w:val="22"/>
          <w:szCs w:val="22"/>
        </w:rPr>
        <w:t>was chartered in Osaka in 1888, founded by several investor groups from the area the representatives of which formed its shared leadership. The firm went through 6 discord induced departures in the first 10 years. It went bankrupt in 1899.</w:t>
      </w:r>
    </w:p>
    <w:p w14:paraId="3C266F03" w14:textId="77777777" w:rsidR="00091FD5" w:rsidRPr="00BF73CB" w:rsidRDefault="00091FD5" w:rsidP="00091FD5">
      <w:pPr>
        <w:spacing w:line="240" w:lineRule="exact"/>
        <w:ind w:firstLine="720"/>
        <w:rPr>
          <w:rFonts w:ascii="Garamond" w:hAnsi="Garamond"/>
          <w:sz w:val="22"/>
          <w:szCs w:val="22"/>
        </w:rPr>
      </w:pPr>
      <w:r w:rsidRPr="00BF73CB">
        <w:rPr>
          <w:rFonts w:ascii="Garamond" w:hAnsi="Garamond"/>
          <w:i/>
          <w:sz w:val="22"/>
          <w:szCs w:val="22"/>
        </w:rPr>
        <w:t xml:space="preserve">Kanakin (Calico) </w:t>
      </w:r>
      <w:r w:rsidRPr="00BF73CB">
        <w:rPr>
          <w:rFonts w:ascii="Garamond" w:hAnsi="Garamond"/>
          <w:sz w:val="22"/>
          <w:szCs w:val="22"/>
        </w:rPr>
        <w:t>was chartered in 1888 in Ohmi province in Western Japan where its founders were based (the mill itself, however, was located in Osaka). It had shared TMT leadership until 1899 at which point its general manager quit and the firm transitioned to single leadership. Calico remained under single leadership until December 1904 (when the manager who left in 1899 came back). It exited in 1906.</w:t>
      </w:r>
    </w:p>
    <w:p w14:paraId="297DA95F" w14:textId="77777777" w:rsidR="00091FD5" w:rsidRPr="00BF73CB" w:rsidRDefault="00091FD5" w:rsidP="00091FD5">
      <w:pPr>
        <w:spacing w:line="240" w:lineRule="exact"/>
        <w:ind w:firstLine="720"/>
        <w:rPr>
          <w:rFonts w:ascii="Garamond" w:hAnsi="Garamond"/>
          <w:sz w:val="22"/>
          <w:szCs w:val="22"/>
        </w:rPr>
      </w:pPr>
      <w:r w:rsidRPr="00BF73CB">
        <w:rPr>
          <w:rFonts w:ascii="Garamond" w:hAnsi="Garamond"/>
          <w:i/>
          <w:sz w:val="22"/>
          <w:szCs w:val="22"/>
        </w:rPr>
        <w:t xml:space="preserve">Miike </w:t>
      </w:r>
      <w:r w:rsidRPr="00BF73CB">
        <w:rPr>
          <w:rFonts w:ascii="Garamond" w:hAnsi="Garamond"/>
          <w:sz w:val="22"/>
          <w:szCs w:val="22"/>
        </w:rPr>
        <w:t>was chartered in 1889 in Miike district (currently Fukuoka prefecture) on the norther tip of the island of Kyushu. Its founders consisted of local investors and the Mitsui business group. The firm had been under shared leadership throughout most of its history but faced a discord induced departure in 1901 that led to the collapse of shared leadership and exit in 1902.</w:t>
      </w:r>
    </w:p>
    <w:p w14:paraId="54D76ED6" w14:textId="77777777" w:rsidR="00091FD5" w:rsidRPr="00BF73CB" w:rsidRDefault="00091FD5" w:rsidP="00091FD5">
      <w:pPr>
        <w:spacing w:after="160" w:line="240" w:lineRule="exact"/>
        <w:ind w:firstLine="720"/>
        <w:rPr>
          <w:rFonts w:ascii="Garamond" w:hAnsi="Garamond"/>
          <w:sz w:val="22"/>
          <w:szCs w:val="22"/>
        </w:rPr>
      </w:pPr>
      <w:r w:rsidRPr="00BF73CB">
        <w:rPr>
          <w:rFonts w:ascii="Garamond" w:hAnsi="Garamond"/>
          <w:i/>
          <w:sz w:val="22"/>
          <w:szCs w:val="22"/>
        </w:rPr>
        <w:t>Senshu</w:t>
      </w:r>
      <w:r w:rsidRPr="00BF73CB">
        <w:rPr>
          <w:rFonts w:ascii="Garamond" w:hAnsi="Garamond"/>
          <w:sz w:val="22"/>
          <w:szCs w:val="22"/>
        </w:rPr>
        <w:t xml:space="preserve"> was chartered in the city of Sakai, a suburb of Osaka in 1889, founded by a merchant group from Sakai, an investor group from Osaka, and the founder and owner of a separate small former government-promoted mill. It had shared leadership throughout but went through several discord induced departures detailed below and exited in 1902. </w:t>
      </w:r>
    </w:p>
    <w:p w14:paraId="67C3F2F6" w14:textId="77777777" w:rsidR="00091FD5" w:rsidRPr="00BF73CB" w:rsidRDefault="00091FD5" w:rsidP="00091FD5">
      <w:pPr>
        <w:spacing w:after="160" w:line="240" w:lineRule="exact"/>
        <w:ind w:firstLine="440"/>
        <w:rPr>
          <w:rFonts w:ascii="Garamond" w:hAnsi="Garamond"/>
          <w:sz w:val="22"/>
          <w:szCs w:val="22"/>
        </w:rPr>
      </w:pPr>
      <w:r w:rsidRPr="00BF73CB">
        <w:rPr>
          <w:rFonts w:ascii="Garamond" w:eastAsia="Times New Roman" w:hAnsi="Garamond"/>
          <w:b/>
          <w:color w:val="222222"/>
          <w:sz w:val="22"/>
          <w:szCs w:val="22"/>
        </w:rPr>
        <w:t>F. Centers of gravity beyond the periods of this study</w:t>
      </w:r>
    </w:p>
    <w:p w14:paraId="634CC4CC" w14:textId="77777777" w:rsidR="00091FD5" w:rsidRPr="00BF73CB" w:rsidRDefault="00091FD5" w:rsidP="00091FD5">
      <w:pPr>
        <w:spacing w:after="160" w:line="240" w:lineRule="exact"/>
        <w:ind w:firstLine="720"/>
        <w:rPr>
          <w:rFonts w:ascii="Garamond" w:hAnsi="Garamond"/>
          <w:sz w:val="22"/>
          <w:szCs w:val="22"/>
        </w:rPr>
      </w:pPr>
      <w:r w:rsidRPr="00BF73CB">
        <w:rPr>
          <w:rFonts w:ascii="Garamond" w:hAnsi="Garamond"/>
          <w:sz w:val="22"/>
          <w:szCs w:val="22"/>
        </w:rPr>
        <w:t>The success of the center of gravity firms described in this study was neither accidental nor short-lived; some continue through current day. Mie Spinning merged with Osaka Spinning to form Toyo Cotton Spinning (Toyobo), which instantaneously became the largest textile company in Japan. Toyobo then acquired another of our centers of gravity, Osaka Godo Spinning in 1931 and subsequently diversified to become a current global corporation producing films, functional polymers and industrial materials (</w:t>
      </w:r>
      <w:hyperlink r:id="rId17" w:history="1">
        <w:r w:rsidRPr="00BF73CB">
          <w:rPr>
            <w:rStyle w:val="Hyperlink"/>
            <w:sz w:val="22"/>
          </w:rPr>
          <w:t>http://www.toyobo-global.com</w:t>
        </w:r>
      </w:hyperlink>
      <w:r w:rsidRPr="00BF73CB">
        <w:rPr>
          <w:rFonts w:ascii="Garamond" w:hAnsi="Garamond"/>
          <w:sz w:val="22"/>
          <w:szCs w:val="22"/>
        </w:rPr>
        <w:t>). In another mega-merger of the center of gravity firms, Amabo acquired Settsu in 1918 to form Dai-Nihon Spinning. The company also thrives today under the name of Unitika as a polymers/advanced materials producer (</w:t>
      </w:r>
      <w:hyperlink r:id="rId18" w:history="1">
        <w:r w:rsidRPr="00BF73CB">
          <w:rPr>
            <w:rStyle w:val="Hyperlink"/>
            <w:sz w:val="22"/>
          </w:rPr>
          <w:t>https://www.unitika.co.jp/e/index.html</w:t>
        </w:r>
      </w:hyperlink>
      <w:r w:rsidRPr="00BF73CB">
        <w:rPr>
          <w:rFonts w:ascii="Garamond" w:hAnsi="Garamond"/>
          <w:sz w:val="22"/>
          <w:szCs w:val="22"/>
        </w:rPr>
        <w:t>). Kanebo eventually became a leading Japanese producer of cosmetic products (</w:t>
      </w:r>
      <w:hyperlink r:id="rId19" w:history="1">
        <w:r w:rsidRPr="00BF73CB">
          <w:rPr>
            <w:rStyle w:val="Hyperlink"/>
            <w:sz w:val="22"/>
          </w:rPr>
          <w:t>http://www.kanebo.com/aboutus/)</w:t>
        </w:r>
      </w:hyperlink>
      <w:r w:rsidRPr="00BF73CB">
        <w:rPr>
          <w:rFonts w:ascii="Garamond" w:hAnsi="Garamond"/>
          <w:sz w:val="22"/>
          <w:szCs w:val="22"/>
        </w:rPr>
        <w:t>. Fujibo is also still alive and well, having expanded to IT, biotechnology and medical care industries (</w:t>
      </w:r>
      <w:hyperlink r:id="rId20" w:history="1">
        <w:r w:rsidRPr="00BF73CB">
          <w:rPr>
            <w:rStyle w:val="Hyperlink"/>
            <w:sz w:val="22"/>
          </w:rPr>
          <w:t>http://www.fujibo.co.jp/en/</w:t>
        </w:r>
      </w:hyperlink>
      <w:r w:rsidRPr="00BF73CB">
        <w:rPr>
          <w:rFonts w:ascii="Garamond" w:hAnsi="Garamond"/>
          <w:sz w:val="22"/>
          <w:szCs w:val="22"/>
        </w:rPr>
        <w:t>). The web sites of these corporations proudly trace their roots to the cotton spinning industry where they found their first success.</w:t>
      </w:r>
    </w:p>
    <w:p w14:paraId="1326A280" w14:textId="77777777" w:rsidR="00091FD5" w:rsidRPr="00EF31D3" w:rsidRDefault="00091FD5" w:rsidP="00091FD5">
      <w:pPr>
        <w:spacing w:after="160" w:line="259" w:lineRule="auto"/>
        <w:rPr>
          <w:rFonts w:ascii="Garamond" w:eastAsia="Times New Roman" w:hAnsi="Garamond"/>
          <w:b/>
          <w:color w:val="222222"/>
          <w:sz w:val="22"/>
        </w:rPr>
      </w:pPr>
      <w:r w:rsidRPr="00EF31D3">
        <w:rPr>
          <w:rFonts w:ascii="Garamond" w:eastAsia="Times New Roman" w:hAnsi="Garamond"/>
          <w:b/>
          <w:color w:val="222222"/>
          <w:sz w:val="22"/>
        </w:rPr>
        <w:t>References in the online appendix and not in the main text</w:t>
      </w:r>
    </w:p>
    <w:p w14:paraId="4C34BA8D" w14:textId="77777777" w:rsidR="00091FD5" w:rsidRPr="00EF31D3" w:rsidRDefault="00091FD5" w:rsidP="00091FD5">
      <w:pPr>
        <w:spacing w:line="240" w:lineRule="exact"/>
        <w:ind w:left="144" w:hanging="144"/>
        <w:rPr>
          <w:rFonts w:ascii="Garamond" w:hAnsi="Garamond"/>
          <w:sz w:val="22"/>
        </w:rPr>
      </w:pPr>
      <w:r w:rsidRPr="00EF31D3">
        <w:rPr>
          <w:rFonts w:ascii="Garamond" w:hAnsi="Garamond"/>
          <w:sz w:val="22"/>
        </w:rPr>
        <w:t xml:space="preserve">Denda, Isao, 1993. “Ohmi Ginko Setsuritsu Zengo.” (The Development of the Bank of Ohmi, in Japanese). </w:t>
      </w:r>
      <w:r w:rsidRPr="00EF31D3">
        <w:rPr>
          <w:rFonts w:ascii="Garamond" w:hAnsi="Garamond"/>
          <w:i/>
          <w:sz w:val="22"/>
        </w:rPr>
        <w:t>Bulletin of Archives Museum, Faculty of Economics, Shiga University</w:t>
      </w:r>
      <w:r w:rsidRPr="00EF31D3">
        <w:rPr>
          <w:rFonts w:ascii="Garamond" w:hAnsi="Garamond"/>
          <w:sz w:val="22"/>
        </w:rPr>
        <w:t>, 26: 1-43.</w:t>
      </w:r>
    </w:p>
    <w:p w14:paraId="1DE599F4" w14:textId="77777777" w:rsidR="00091FD5" w:rsidRPr="00EF31D3" w:rsidRDefault="00091FD5" w:rsidP="00091FD5">
      <w:pPr>
        <w:spacing w:line="240" w:lineRule="exact"/>
        <w:ind w:left="144" w:hanging="144"/>
        <w:rPr>
          <w:rFonts w:ascii="Garamond" w:hAnsi="Garamond"/>
          <w:sz w:val="22"/>
        </w:rPr>
      </w:pPr>
      <w:r w:rsidRPr="00EF31D3">
        <w:rPr>
          <w:rFonts w:ascii="Garamond" w:hAnsi="Garamond"/>
          <w:sz w:val="22"/>
        </w:rPr>
        <w:t xml:space="preserve">Gakushikai, 1886-1914. </w:t>
      </w:r>
      <w:r w:rsidRPr="00EF31D3">
        <w:rPr>
          <w:rFonts w:ascii="Garamond" w:hAnsi="Garamond"/>
          <w:i/>
          <w:sz w:val="22"/>
        </w:rPr>
        <w:t>Gakushikai Meibo</w:t>
      </w:r>
      <w:r w:rsidRPr="00EF31D3">
        <w:rPr>
          <w:rFonts w:ascii="Garamond" w:hAnsi="Garamond"/>
          <w:sz w:val="22"/>
        </w:rPr>
        <w:t xml:space="preserve"> (</w:t>
      </w:r>
      <w:r w:rsidRPr="00EF31D3">
        <w:rPr>
          <w:rFonts w:ascii="Garamond" w:hAnsi="Garamond"/>
          <w:i/>
          <w:sz w:val="22"/>
        </w:rPr>
        <w:t>The Alumni List of University Graduates’ Society</w:t>
      </w:r>
      <w:r w:rsidRPr="00EF31D3">
        <w:rPr>
          <w:rFonts w:ascii="Garamond" w:hAnsi="Garamond"/>
          <w:sz w:val="22"/>
        </w:rPr>
        <w:t>, in Japanese). Tokyo (restricted use, only for members).</w:t>
      </w:r>
    </w:p>
    <w:p w14:paraId="0C4FDA3E" w14:textId="77777777" w:rsidR="00091FD5" w:rsidRPr="00EF31D3" w:rsidRDefault="00091FD5" w:rsidP="00091FD5">
      <w:pPr>
        <w:spacing w:line="240" w:lineRule="exact"/>
        <w:ind w:left="144" w:hanging="144"/>
        <w:rPr>
          <w:rFonts w:ascii="Garamond" w:hAnsi="Garamond"/>
          <w:sz w:val="22"/>
        </w:rPr>
      </w:pPr>
      <w:r w:rsidRPr="00EF31D3">
        <w:rPr>
          <w:rFonts w:ascii="Garamond" w:hAnsi="Garamond"/>
          <w:i/>
          <w:sz w:val="22"/>
        </w:rPr>
        <w:t>Kampo</w:t>
      </w:r>
      <w:r w:rsidRPr="00EF31D3">
        <w:rPr>
          <w:rFonts w:ascii="Garamond" w:hAnsi="Garamond"/>
          <w:sz w:val="22"/>
        </w:rPr>
        <w:t xml:space="preserve"> (</w:t>
      </w:r>
      <w:r w:rsidRPr="00EF31D3">
        <w:rPr>
          <w:rFonts w:ascii="Garamond" w:hAnsi="Garamond"/>
          <w:i/>
          <w:sz w:val="22"/>
        </w:rPr>
        <w:t>Official Gazette</w:t>
      </w:r>
      <w:r w:rsidRPr="00EF31D3">
        <w:rPr>
          <w:rFonts w:ascii="Garamond" w:hAnsi="Garamond"/>
          <w:sz w:val="22"/>
        </w:rPr>
        <w:t>, in Japanese), 1883-1889. Tokyo, Daijokan.</w:t>
      </w:r>
    </w:p>
    <w:p w14:paraId="6E7443A1" w14:textId="77777777" w:rsidR="00091FD5" w:rsidRPr="00EF31D3" w:rsidRDefault="00091FD5" w:rsidP="00091FD5">
      <w:pPr>
        <w:spacing w:line="240" w:lineRule="exact"/>
        <w:ind w:left="144" w:hanging="144"/>
        <w:rPr>
          <w:rFonts w:ascii="Garamond" w:hAnsi="Garamond"/>
          <w:sz w:val="22"/>
        </w:rPr>
      </w:pPr>
      <w:r w:rsidRPr="00EF31D3">
        <w:rPr>
          <w:rFonts w:ascii="Garamond" w:hAnsi="Garamond"/>
          <w:i/>
          <w:sz w:val="22"/>
        </w:rPr>
        <w:t>Keio Gijuku Shusshin Meiryu Retsuden</w:t>
      </w:r>
      <w:r w:rsidRPr="00EF31D3">
        <w:rPr>
          <w:rFonts w:ascii="Garamond" w:hAnsi="Garamond"/>
          <w:sz w:val="22"/>
        </w:rPr>
        <w:t xml:space="preserve"> (</w:t>
      </w:r>
      <w:r w:rsidRPr="00EF31D3">
        <w:rPr>
          <w:rFonts w:ascii="Garamond" w:hAnsi="Garamond"/>
          <w:i/>
          <w:sz w:val="22"/>
        </w:rPr>
        <w:t>Biographies of celebrity alumni of Keio Gijuku</w:t>
      </w:r>
      <w:r w:rsidRPr="00EF31D3">
        <w:rPr>
          <w:rFonts w:ascii="Garamond" w:hAnsi="Garamond"/>
          <w:sz w:val="22"/>
        </w:rPr>
        <w:t>), 1909. Tokyo, Mita Gakkai Publishing Co.</w:t>
      </w:r>
    </w:p>
    <w:p w14:paraId="7D535FC9" w14:textId="77777777" w:rsidR="00091FD5" w:rsidRPr="00EF31D3" w:rsidRDefault="00091FD5" w:rsidP="00091FD5">
      <w:pPr>
        <w:spacing w:line="240" w:lineRule="exact"/>
        <w:ind w:left="144" w:hanging="144"/>
        <w:rPr>
          <w:rFonts w:ascii="Garamond" w:hAnsi="Garamond"/>
          <w:sz w:val="22"/>
        </w:rPr>
      </w:pPr>
      <w:r w:rsidRPr="00EF31D3">
        <w:rPr>
          <w:rFonts w:ascii="Garamond" w:hAnsi="Garamond"/>
          <w:sz w:val="22"/>
        </w:rPr>
        <w:t xml:space="preserve">Kumamoto Koto Kogyo Gakko, 1901-1914. </w:t>
      </w:r>
      <w:r w:rsidRPr="00EF31D3">
        <w:rPr>
          <w:rFonts w:ascii="Garamond" w:hAnsi="Garamond"/>
          <w:i/>
          <w:sz w:val="22"/>
        </w:rPr>
        <w:t>Kumamoto Koto Kogyo Gakkou Ichiran</w:t>
      </w:r>
      <w:r w:rsidRPr="00EF31D3">
        <w:rPr>
          <w:rFonts w:ascii="Garamond" w:hAnsi="Garamond"/>
          <w:sz w:val="22"/>
        </w:rPr>
        <w:t xml:space="preserve"> (</w:t>
      </w:r>
      <w:r w:rsidRPr="00EF31D3">
        <w:rPr>
          <w:rFonts w:ascii="Garamond" w:hAnsi="Garamond"/>
          <w:i/>
          <w:sz w:val="22"/>
        </w:rPr>
        <w:t>Catalog of Kumamoto High Technical School</w:t>
      </w:r>
      <w:r w:rsidRPr="00EF31D3">
        <w:rPr>
          <w:rFonts w:ascii="Garamond" w:hAnsi="Garamond"/>
          <w:sz w:val="22"/>
        </w:rPr>
        <w:t>, in Japanese).</w:t>
      </w:r>
    </w:p>
    <w:p w14:paraId="028E9C3B" w14:textId="77777777" w:rsidR="00091FD5" w:rsidRPr="00EF31D3" w:rsidRDefault="00091FD5" w:rsidP="00091FD5">
      <w:pPr>
        <w:spacing w:line="240" w:lineRule="exact"/>
        <w:ind w:left="144" w:hanging="144"/>
        <w:rPr>
          <w:rFonts w:ascii="Garamond" w:hAnsi="Garamond"/>
          <w:sz w:val="22"/>
        </w:rPr>
      </w:pPr>
      <w:r w:rsidRPr="00EF31D3">
        <w:rPr>
          <w:rFonts w:ascii="Garamond" w:hAnsi="Garamond"/>
          <w:sz w:val="22"/>
        </w:rPr>
        <w:t xml:space="preserve">Kurabo, 1953. </w:t>
      </w:r>
      <w:r w:rsidRPr="00EF31D3">
        <w:rPr>
          <w:rFonts w:ascii="Garamond" w:hAnsi="Garamond"/>
          <w:i/>
          <w:sz w:val="22"/>
        </w:rPr>
        <w:t xml:space="preserve">Kaiko Rokujugonen </w:t>
      </w:r>
      <w:r w:rsidRPr="00EF31D3">
        <w:rPr>
          <w:rFonts w:ascii="Garamond" w:hAnsi="Garamond"/>
          <w:sz w:val="22"/>
        </w:rPr>
        <w:t>(</w:t>
      </w:r>
      <w:r w:rsidRPr="00EF31D3">
        <w:rPr>
          <w:rFonts w:ascii="Garamond" w:hAnsi="Garamond"/>
          <w:i/>
          <w:sz w:val="22"/>
        </w:rPr>
        <w:t>Looking Back at 65 years</w:t>
      </w:r>
      <w:r w:rsidRPr="00EF31D3">
        <w:rPr>
          <w:rFonts w:ascii="Garamond" w:hAnsi="Garamond"/>
          <w:sz w:val="22"/>
        </w:rPr>
        <w:t>, in Japanese). Osaka, Kurashiki Boseki Kabushiki Gaisha.</w:t>
      </w:r>
    </w:p>
    <w:p w14:paraId="340C40CD" w14:textId="77777777" w:rsidR="00091FD5" w:rsidRPr="00EF31D3" w:rsidRDefault="00091FD5" w:rsidP="00091FD5">
      <w:pPr>
        <w:spacing w:line="240" w:lineRule="exact"/>
        <w:ind w:left="144" w:hanging="144"/>
        <w:rPr>
          <w:rFonts w:ascii="Garamond" w:hAnsi="Garamond"/>
          <w:sz w:val="22"/>
        </w:rPr>
      </w:pPr>
      <w:r w:rsidRPr="00EF31D3">
        <w:rPr>
          <w:rFonts w:ascii="Garamond" w:hAnsi="Garamond"/>
          <w:sz w:val="22"/>
        </w:rPr>
        <w:t xml:space="preserve">Kyoto Koto Kogei Gakko, 1905-1914. </w:t>
      </w:r>
      <w:r w:rsidRPr="00EF31D3">
        <w:rPr>
          <w:rFonts w:ascii="Garamond" w:hAnsi="Garamond"/>
          <w:i/>
          <w:sz w:val="22"/>
        </w:rPr>
        <w:t>Kyoto Koto Kogei Gakko Ichiran</w:t>
      </w:r>
      <w:r w:rsidRPr="00EF31D3">
        <w:rPr>
          <w:rFonts w:ascii="Garamond" w:hAnsi="Garamond"/>
          <w:sz w:val="22"/>
        </w:rPr>
        <w:t xml:space="preserve"> (</w:t>
      </w:r>
      <w:r w:rsidRPr="00EF31D3">
        <w:rPr>
          <w:rFonts w:ascii="Garamond" w:hAnsi="Garamond"/>
          <w:i/>
          <w:sz w:val="22"/>
        </w:rPr>
        <w:t>Catalog of Kyoto High School of Techonolgy and Craftsmanship</w:t>
      </w:r>
      <w:r w:rsidRPr="00EF31D3">
        <w:rPr>
          <w:rFonts w:ascii="Garamond" w:hAnsi="Garamond"/>
          <w:sz w:val="22"/>
        </w:rPr>
        <w:t>, in Japanese).</w:t>
      </w:r>
    </w:p>
    <w:p w14:paraId="551EC93F" w14:textId="77777777" w:rsidR="00091FD5" w:rsidRPr="00EF31D3" w:rsidRDefault="00091FD5" w:rsidP="00091FD5">
      <w:pPr>
        <w:spacing w:line="240" w:lineRule="exact"/>
        <w:ind w:left="144" w:hanging="144"/>
        <w:rPr>
          <w:rFonts w:ascii="Garamond" w:hAnsi="Garamond"/>
          <w:sz w:val="22"/>
        </w:rPr>
      </w:pPr>
      <w:r w:rsidRPr="00EF31D3">
        <w:rPr>
          <w:rFonts w:ascii="Garamond" w:hAnsi="Garamond"/>
          <w:sz w:val="22"/>
        </w:rPr>
        <w:t xml:space="preserve">Nagoya Koto Kogyo Gakko, 1908-1914. </w:t>
      </w:r>
      <w:r w:rsidRPr="00EF31D3">
        <w:rPr>
          <w:rFonts w:ascii="Garamond" w:hAnsi="Garamond"/>
          <w:i/>
          <w:sz w:val="22"/>
        </w:rPr>
        <w:t>Nagoya Koto Kogyo Gakkou Ichiran</w:t>
      </w:r>
      <w:r w:rsidRPr="00EF31D3">
        <w:rPr>
          <w:rFonts w:ascii="Garamond" w:hAnsi="Garamond"/>
          <w:sz w:val="22"/>
        </w:rPr>
        <w:t xml:space="preserve"> (</w:t>
      </w:r>
      <w:r w:rsidRPr="00EF31D3">
        <w:rPr>
          <w:rFonts w:ascii="Garamond" w:hAnsi="Garamond"/>
          <w:i/>
          <w:sz w:val="22"/>
        </w:rPr>
        <w:t>Catalog of Hagoya High Technical School</w:t>
      </w:r>
      <w:r w:rsidRPr="00EF31D3">
        <w:rPr>
          <w:rFonts w:ascii="Garamond" w:hAnsi="Garamond"/>
          <w:sz w:val="22"/>
        </w:rPr>
        <w:t>, in Japanese).</w:t>
      </w:r>
    </w:p>
    <w:p w14:paraId="191B5F63" w14:textId="77777777" w:rsidR="00091FD5" w:rsidRPr="00EF31D3" w:rsidRDefault="00091FD5" w:rsidP="00091FD5">
      <w:pPr>
        <w:spacing w:line="240" w:lineRule="exact"/>
        <w:ind w:left="144" w:hanging="144"/>
        <w:rPr>
          <w:rFonts w:ascii="Garamond" w:hAnsi="Garamond"/>
          <w:sz w:val="22"/>
        </w:rPr>
      </w:pPr>
      <w:r w:rsidRPr="00EF31D3">
        <w:rPr>
          <w:rFonts w:ascii="Garamond" w:hAnsi="Garamond"/>
          <w:sz w:val="22"/>
        </w:rPr>
        <w:t xml:space="preserve">Okamoto, Yukio. </w:t>
      </w:r>
      <w:r w:rsidRPr="00EF31D3">
        <w:rPr>
          <w:rFonts w:ascii="Garamond" w:hAnsi="Garamond"/>
          <w:i/>
          <w:sz w:val="22"/>
        </w:rPr>
        <w:t>Chiho Boseki Kigyo-no Seiritsu-to Tenkai</w:t>
      </w:r>
      <w:r w:rsidRPr="00EF31D3">
        <w:rPr>
          <w:rFonts w:ascii="Garamond" w:hAnsi="Garamond"/>
          <w:sz w:val="22"/>
        </w:rPr>
        <w:t xml:space="preserve"> (</w:t>
      </w:r>
      <w:r w:rsidRPr="00EF31D3">
        <w:rPr>
          <w:rFonts w:ascii="Garamond" w:hAnsi="Garamond"/>
          <w:i/>
          <w:sz w:val="22"/>
        </w:rPr>
        <w:t>Formation and Development of Cotton Spinning Firms in the Province</w:t>
      </w:r>
      <w:r w:rsidRPr="00EF31D3">
        <w:rPr>
          <w:rFonts w:ascii="Garamond" w:hAnsi="Garamond"/>
          <w:sz w:val="22"/>
        </w:rPr>
        <w:t>, in Japanese), 1993. Kyushu Daigaku Shuppankai, Fukuoka.</w:t>
      </w:r>
    </w:p>
    <w:p w14:paraId="4A272936" w14:textId="77777777" w:rsidR="00091FD5" w:rsidRPr="00EF31D3" w:rsidRDefault="00091FD5" w:rsidP="00091FD5">
      <w:pPr>
        <w:spacing w:line="240" w:lineRule="exact"/>
        <w:ind w:left="144" w:hanging="144"/>
        <w:rPr>
          <w:rFonts w:ascii="Garamond" w:hAnsi="Garamond"/>
          <w:sz w:val="22"/>
        </w:rPr>
      </w:pPr>
      <w:r w:rsidRPr="00EF31D3">
        <w:rPr>
          <w:rFonts w:ascii="Garamond" w:hAnsi="Garamond"/>
          <w:sz w:val="22"/>
        </w:rPr>
        <w:t xml:space="preserve">Osaka Koto Kogyo Gakko, 1900-1914. </w:t>
      </w:r>
      <w:r w:rsidRPr="00EF31D3">
        <w:rPr>
          <w:rFonts w:ascii="Garamond" w:hAnsi="Garamond"/>
          <w:i/>
          <w:sz w:val="22"/>
        </w:rPr>
        <w:t>Osaka Koto Kogyo Gakkou Ichiran</w:t>
      </w:r>
      <w:r w:rsidRPr="00EF31D3">
        <w:rPr>
          <w:rFonts w:ascii="Garamond" w:hAnsi="Garamond"/>
          <w:sz w:val="22"/>
        </w:rPr>
        <w:t xml:space="preserve"> (</w:t>
      </w:r>
      <w:r w:rsidRPr="00EF31D3">
        <w:rPr>
          <w:rFonts w:ascii="Garamond" w:hAnsi="Garamond"/>
          <w:i/>
          <w:sz w:val="22"/>
        </w:rPr>
        <w:t>Catalog of Osaka High Technical School</w:t>
      </w:r>
      <w:r w:rsidRPr="00EF31D3">
        <w:rPr>
          <w:rFonts w:ascii="Garamond" w:hAnsi="Garamond"/>
          <w:sz w:val="22"/>
        </w:rPr>
        <w:t>, in Japanese).</w:t>
      </w:r>
    </w:p>
    <w:p w14:paraId="5B64EB0F" w14:textId="77777777" w:rsidR="00091FD5" w:rsidRPr="00EF31D3" w:rsidRDefault="00091FD5" w:rsidP="00091FD5">
      <w:pPr>
        <w:spacing w:line="240" w:lineRule="exact"/>
        <w:ind w:left="144" w:hanging="144"/>
        <w:rPr>
          <w:rFonts w:ascii="Garamond" w:hAnsi="Garamond"/>
          <w:sz w:val="22"/>
        </w:rPr>
      </w:pPr>
      <w:r w:rsidRPr="00EF31D3">
        <w:rPr>
          <w:rFonts w:ascii="Garamond" w:hAnsi="Garamond"/>
          <w:sz w:val="22"/>
        </w:rPr>
        <w:t xml:space="preserve">Sendai Koto Kogyo Gakko, 1910-1914. </w:t>
      </w:r>
      <w:r w:rsidRPr="00EF31D3">
        <w:rPr>
          <w:rFonts w:ascii="Garamond" w:hAnsi="Garamond"/>
          <w:i/>
          <w:sz w:val="22"/>
        </w:rPr>
        <w:t>Sendai Koto Kogyo Gakkou Ichiran</w:t>
      </w:r>
      <w:r w:rsidRPr="00EF31D3">
        <w:rPr>
          <w:rFonts w:ascii="Garamond" w:hAnsi="Garamond"/>
          <w:sz w:val="22"/>
        </w:rPr>
        <w:t xml:space="preserve"> (</w:t>
      </w:r>
      <w:r w:rsidRPr="00EF31D3">
        <w:rPr>
          <w:rFonts w:ascii="Garamond" w:hAnsi="Garamond"/>
          <w:i/>
          <w:sz w:val="22"/>
        </w:rPr>
        <w:t>Catalog of Sendai High Technical School</w:t>
      </w:r>
      <w:r w:rsidRPr="00EF31D3">
        <w:rPr>
          <w:rFonts w:ascii="Garamond" w:hAnsi="Garamond"/>
          <w:sz w:val="22"/>
        </w:rPr>
        <w:t>, in Japanese).</w:t>
      </w:r>
    </w:p>
    <w:p w14:paraId="499A949C" w14:textId="77777777" w:rsidR="00091FD5" w:rsidRPr="00EF31D3" w:rsidRDefault="00091FD5" w:rsidP="00091FD5">
      <w:pPr>
        <w:spacing w:line="240" w:lineRule="exact"/>
        <w:ind w:left="144" w:hanging="144"/>
        <w:rPr>
          <w:rFonts w:ascii="Garamond" w:hAnsi="Garamond"/>
          <w:sz w:val="22"/>
        </w:rPr>
      </w:pPr>
      <w:r w:rsidRPr="00EF31D3">
        <w:rPr>
          <w:rFonts w:ascii="Garamond" w:hAnsi="Garamond"/>
          <w:sz w:val="22"/>
        </w:rPr>
        <w:t xml:space="preserve">Shikibo, 1968. </w:t>
      </w:r>
      <w:r w:rsidRPr="00EF31D3">
        <w:rPr>
          <w:rFonts w:ascii="Garamond" w:hAnsi="Garamond"/>
          <w:i/>
          <w:sz w:val="22"/>
        </w:rPr>
        <w:t>Shikishima Boseki Nanaju-gonenshi</w:t>
      </w:r>
      <w:r w:rsidRPr="00EF31D3">
        <w:rPr>
          <w:rFonts w:ascii="Garamond" w:hAnsi="Garamond"/>
          <w:sz w:val="22"/>
        </w:rPr>
        <w:t xml:space="preserve"> (</w:t>
      </w:r>
      <w:r w:rsidRPr="00EF31D3">
        <w:rPr>
          <w:rFonts w:ascii="Garamond" w:hAnsi="Garamond"/>
          <w:i/>
          <w:sz w:val="22"/>
        </w:rPr>
        <w:t>Seventy five years of Shikishima Spinning</w:t>
      </w:r>
      <w:r w:rsidRPr="00EF31D3">
        <w:rPr>
          <w:rFonts w:ascii="Garamond" w:hAnsi="Garamond"/>
          <w:sz w:val="22"/>
        </w:rPr>
        <w:t>, in Japanese), Osaka, Shikishima Boseki Kabushiki Gaisha.</w:t>
      </w:r>
    </w:p>
    <w:p w14:paraId="4A440FAB" w14:textId="77777777" w:rsidR="00091FD5" w:rsidRPr="00EF31D3" w:rsidRDefault="00091FD5" w:rsidP="00091FD5">
      <w:pPr>
        <w:spacing w:line="240" w:lineRule="exact"/>
        <w:ind w:left="144" w:hanging="144"/>
        <w:rPr>
          <w:rFonts w:ascii="Garamond" w:hAnsi="Garamond"/>
          <w:sz w:val="22"/>
        </w:rPr>
      </w:pPr>
      <w:r w:rsidRPr="00EF31D3">
        <w:rPr>
          <w:rFonts w:ascii="Garamond" w:hAnsi="Garamond"/>
          <w:sz w:val="22"/>
        </w:rPr>
        <w:t xml:space="preserve">Takamura, Naosuke, 1996. </w:t>
      </w:r>
      <w:r w:rsidRPr="00EF31D3">
        <w:rPr>
          <w:rFonts w:ascii="Garamond" w:hAnsi="Garamond"/>
          <w:i/>
          <w:sz w:val="22"/>
        </w:rPr>
        <w:t>Kaisha-no Tanjo</w:t>
      </w:r>
      <w:r w:rsidRPr="00EF31D3">
        <w:rPr>
          <w:rFonts w:ascii="Garamond" w:hAnsi="Garamond"/>
          <w:sz w:val="22"/>
        </w:rPr>
        <w:t xml:space="preserve"> (</w:t>
      </w:r>
      <w:r w:rsidRPr="00EF31D3">
        <w:rPr>
          <w:rFonts w:ascii="Garamond" w:hAnsi="Garamond"/>
          <w:i/>
          <w:sz w:val="22"/>
        </w:rPr>
        <w:t>The Birth of Corporations</w:t>
      </w:r>
      <w:r w:rsidRPr="00EF31D3">
        <w:rPr>
          <w:rFonts w:ascii="Garamond" w:hAnsi="Garamond"/>
          <w:sz w:val="22"/>
        </w:rPr>
        <w:t>, in Japanese). Tokyo, Yoshikawa Hirofumi Kan.</w:t>
      </w:r>
    </w:p>
    <w:p w14:paraId="3019FBA6" w14:textId="77777777" w:rsidR="0019425B" w:rsidRPr="00091FD5" w:rsidRDefault="00091FD5" w:rsidP="00091FD5">
      <w:pPr>
        <w:spacing w:line="240" w:lineRule="exact"/>
        <w:ind w:left="144" w:hanging="144"/>
        <w:rPr>
          <w:rFonts w:ascii="Garamond" w:hAnsi="Garamond"/>
          <w:noProof/>
          <w:sz w:val="22"/>
        </w:rPr>
      </w:pPr>
      <w:r w:rsidRPr="00EF31D3">
        <w:rPr>
          <w:rFonts w:ascii="Garamond" w:hAnsi="Garamond"/>
          <w:sz w:val="22"/>
        </w:rPr>
        <w:t xml:space="preserve">Tokyo Koto Kogyo Gakko, 1886-1914. </w:t>
      </w:r>
      <w:r w:rsidRPr="00EF31D3">
        <w:rPr>
          <w:rFonts w:ascii="Garamond" w:hAnsi="Garamond"/>
          <w:i/>
          <w:sz w:val="22"/>
        </w:rPr>
        <w:t>Tokyo Koto Kogyo Gakko Ichiran</w:t>
      </w:r>
      <w:r w:rsidRPr="00EF31D3">
        <w:rPr>
          <w:rFonts w:ascii="Garamond" w:hAnsi="Garamond"/>
          <w:sz w:val="22"/>
        </w:rPr>
        <w:t xml:space="preserve"> (</w:t>
      </w:r>
      <w:r w:rsidRPr="00EF31D3">
        <w:rPr>
          <w:rFonts w:ascii="Garamond" w:hAnsi="Garamond"/>
          <w:i/>
          <w:sz w:val="22"/>
        </w:rPr>
        <w:t>Catalog of Tokyo High Technical School</w:t>
      </w:r>
      <w:r w:rsidRPr="00EF31D3">
        <w:rPr>
          <w:rFonts w:ascii="Garamond" w:hAnsi="Garamond"/>
          <w:sz w:val="22"/>
        </w:rPr>
        <w:t>, in Japanese).</w:t>
      </w:r>
    </w:p>
    <w:sectPr w:rsidR="0019425B" w:rsidRPr="00091FD5" w:rsidSect="003E4C37">
      <w:pgSz w:w="11900" w:h="16820"/>
      <w:pgMar w:top="1701" w:right="1701" w:bottom="1189" w:left="1701" w:header="851" w:footer="992" w:gutter="0"/>
      <w:cols w:space="425"/>
      <w:docGrid w:type="lines" w:linePitch="40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E8356C" w14:textId="77777777" w:rsidR="00E4693F" w:rsidRDefault="00E4693F" w:rsidP="00091FD5">
      <w:r>
        <w:separator/>
      </w:r>
    </w:p>
  </w:endnote>
  <w:endnote w:type="continuationSeparator" w:id="0">
    <w:p w14:paraId="4632D539" w14:textId="77777777" w:rsidR="00E4693F" w:rsidRDefault="00E4693F" w:rsidP="00091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Garamond">
    <w:panose1 w:val="02020404030301010803"/>
    <w:charset w:val="00"/>
    <w:family w:val="auto"/>
    <w:pitch w:val="variable"/>
    <w:sig w:usb0="00000287" w:usb1="00000000" w:usb2="00000000" w:usb3="00000000" w:csb0="0000009F" w:csb1="00000000"/>
  </w:font>
  <w:font w:name="Yu Mincho">
    <w:panose1 w:val="02020400000000000000"/>
    <w:charset w:val="80"/>
    <w:family w:val="auto"/>
    <w:pitch w:val="variable"/>
    <w:sig w:usb0="800002E7" w:usb1="2AC7FCFF" w:usb2="00000012" w:usb3="00000000" w:csb0="0002009F" w:csb1="00000000"/>
  </w:font>
  <w:font w:name="Calibri">
    <w:panose1 w:val="020F0502020204030204"/>
    <w:charset w:val="00"/>
    <w:family w:val="auto"/>
    <w:pitch w:val="variable"/>
    <w:sig w:usb0="E00002FF" w:usb1="4000ACFF" w:usb2="00000001" w:usb3="00000000" w:csb0="0000019F" w:csb1="00000000"/>
  </w:font>
  <w:font w:name="Yu Gothic Light">
    <w:panose1 w:val="020B0300000000000000"/>
    <w:charset w:val="80"/>
    <w:family w:val="auto"/>
    <w:pitch w:val="variable"/>
    <w:sig w:usb0="E00002FF" w:usb1="2AC7FDFF" w:usb2="00000016" w:usb3="00000000" w:csb0="0002009F" w:csb1="00000000"/>
  </w:font>
  <w:font w:name="Cambria">
    <w:panose1 w:val="02040503050406030204"/>
    <w:charset w:val="00"/>
    <w:family w:val="auto"/>
    <w:pitch w:val="variable"/>
    <w:sig w:usb0="E00002FF" w:usb1="400004FF" w:usb2="00000000" w:usb3="00000000" w:csb0="0000019F" w:csb1="00000000"/>
  </w:font>
  <w:font w:name="MS Gothic">
    <w:panose1 w:val="020B0609070205080204"/>
    <w:charset w:val="80"/>
    <w:family w:val="auto"/>
    <w:pitch w:val="variable"/>
    <w:sig w:usb0="E00002FF" w:usb1="6AC7FDFB" w:usb2="08000012" w:usb3="00000000" w:csb0="0002009F" w:csb1="00000000"/>
  </w:font>
  <w:font w:name="Segoe UI">
    <w:altName w:val="Calibri"/>
    <w:charset w:val="00"/>
    <w:family w:val="swiss"/>
    <w:pitch w:val="variable"/>
    <w:sig w:usb0="E4002EFF" w:usb1="C000E47F"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平成明朝">
    <w:altName w:val="ＭＳ 明朝"/>
    <w:panose1 w:val="00000000000000000000"/>
    <w:charset w:val="80"/>
    <w:family w:val="roman"/>
    <w:notTrueType/>
    <w:pitch w:val="fixed"/>
    <w:sig w:usb0="00000001" w:usb1="08070000" w:usb2="00000010" w:usb3="00000000" w:csb0="00020000" w:csb1="00000000"/>
  </w:font>
  <w:font w:name="ＭＳ Ｐ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5933482"/>
      <w:docPartObj>
        <w:docPartGallery w:val="Page Numbers (Bottom of Page)"/>
        <w:docPartUnique/>
      </w:docPartObj>
    </w:sdtPr>
    <w:sdtEndPr>
      <w:rPr>
        <w:noProof/>
      </w:rPr>
    </w:sdtEndPr>
    <w:sdtContent>
      <w:p w14:paraId="433D8451" w14:textId="77777777" w:rsidR="00091FD5" w:rsidRDefault="00091FD5" w:rsidP="00223A55">
        <w:pPr>
          <w:pStyle w:val="Footer"/>
          <w:ind w:firstLine="0"/>
          <w:jc w:val="center"/>
        </w:pPr>
        <w:r>
          <w:fldChar w:fldCharType="begin"/>
        </w:r>
        <w:r>
          <w:instrText xml:space="preserve"> PAGE   \* MERGEFORMAT </w:instrText>
        </w:r>
        <w:r>
          <w:fldChar w:fldCharType="separate"/>
        </w:r>
        <w:r w:rsidR="00E4693F">
          <w:rPr>
            <w:noProof/>
          </w:rPr>
          <w:t>1</w:t>
        </w:r>
        <w:r>
          <w:rPr>
            <w:noProof/>
          </w:rPr>
          <w:fldChar w:fldCharType="end"/>
        </w:r>
      </w:p>
    </w:sdtContent>
  </w:sdt>
  <w:p w14:paraId="2A09E581" w14:textId="77777777" w:rsidR="00091FD5" w:rsidRDefault="00091FD5" w:rsidP="00223A5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2768258"/>
      <w:docPartObj>
        <w:docPartGallery w:val="Page Numbers (Bottom of Page)"/>
        <w:docPartUnique/>
      </w:docPartObj>
    </w:sdtPr>
    <w:sdtEndPr>
      <w:rPr>
        <w:noProof/>
      </w:rPr>
    </w:sdtEndPr>
    <w:sdtContent>
      <w:p w14:paraId="634F3E6E" w14:textId="77777777" w:rsidR="00091FD5" w:rsidRDefault="00091FD5">
        <w:pPr>
          <w:pStyle w:val="Footer"/>
          <w:jc w:val="center"/>
        </w:pPr>
        <w:r>
          <w:fldChar w:fldCharType="begin"/>
        </w:r>
        <w:r>
          <w:instrText xml:space="preserve"> PAGE   \* MERGEFORMAT </w:instrText>
        </w:r>
        <w:r>
          <w:fldChar w:fldCharType="separate"/>
        </w:r>
        <w:r>
          <w:rPr>
            <w:noProof/>
          </w:rPr>
          <w:t>48</w:t>
        </w:r>
        <w:r>
          <w:rPr>
            <w:noProof/>
          </w:rPr>
          <w:fldChar w:fldCharType="end"/>
        </w:r>
      </w:p>
    </w:sdtContent>
  </w:sdt>
  <w:p w14:paraId="721AE217" w14:textId="77777777" w:rsidR="00091FD5" w:rsidRDefault="00091FD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312B1E" w14:textId="77777777" w:rsidR="00E4693F" w:rsidRDefault="00E4693F" w:rsidP="00091FD5">
      <w:r>
        <w:separator/>
      </w:r>
    </w:p>
  </w:footnote>
  <w:footnote w:type="continuationSeparator" w:id="0">
    <w:p w14:paraId="359AE270" w14:textId="77777777" w:rsidR="00E4693F" w:rsidRDefault="00E4693F" w:rsidP="00091FD5">
      <w:r>
        <w:continuationSeparator/>
      </w:r>
    </w:p>
  </w:footnote>
  <w:footnote w:id="1">
    <w:p w14:paraId="6772BF60" w14:textId="77777777" w:rsidR="00091FD5" w:rsidRPr="003D66F6" w:rsidRDefault="00091FD5" w:rsidP="00091FD5">
      <w:pPr>
        <w:pStyle w:val="FootnoteText"/>
        <w:spacing w:line="200" w:lineRule="exact"/>
      </w:pPr>
      <w:r w:rsidRPr="003D66F6">
        <w:rPr>
          <w:rStyle w:val="FootnoteReference"/>
        </w:rPr>
        <w:footnoteRef/>
      </w:r>
      <w:r w:rsidRPr="003D66F6">
        <w:t xml:space="preserve"> We </w:t>
      </w:r>
      <w:r>
        <w:t>gratefully acknowledge the collaboration from Tetsuji Okazaki and Takenobu Yuki who helped build and code parts of the database and also provided invaluable advice, while absolving them of any responsibility for the data processing process and our inferences and interpretations below.</w:t>
      </w:r>
    </w:p>
  </w:footnote>
  <w:footnote w:id="2">
    <w:p w14:paraId="3824BAFD" w14:textId="77777777" w:rsidR="00091FD5" w:rsidRPr="00680C77" w:rsidRDefault="00091FD5" w:rsidP="00091FD5">
      <w:pPr>
        <w:pStyle w:val="FootnoteText"/>
        <w:spacing w:line="200" w:lineRule="exact"/>
      </w:pPr>
      <w:r w:rsidRPr="00680C77">
        <w:rPr>
          <w:rStyle w:val="FootnoteReference"/>
        </w:rPr>
        <w:footnoteRef/>
      </w:r>
      <w:r w:rsidRPr="00680C77">
        <w:t xml:space="preserve"> </w:t>
      </w:r>
      <w:r>
        <w:t xml:space="preserve">In the quantitative analysis, we also looked specifically at borderline cases where we ourselves were on the fence as to whether to classify the firm as shared or single leadership and we conducted robustness checks with the shared leadership dummy turned on and off for such cases. The overall results were not affected.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57927"/>
    <w:multiLevelType w:val="hybridMultilevel"/>
    <w:tmpl w:val="3FE4829A"/>
    <w:lvl w:ilvl="0" w:tplc="7C8EDAE0">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nsid w:val="014E34B7"/>
    <w:multiLevelType w:val="hybridMultilevel"/>
    <w:tmpl w:val="F1BE9A48"/>
    <w:lvl w:ilvl="0" w:tplc="3CA29ECE">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2603D09"/>
    <w:multiLevelType w:val="hybridMultilevel"/>
    <w:tmpl w:val="89DEA798"/>
    <w:lvl w:ilvl="0" w:tplc="D064372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026B5F4A"/>
    <w:multiLevelType w:val="multilevel"/>
    <w:tmpl w:val="A4420A3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0442F5C"/>
    <w:multiLevelType w:val="hybridMultilevel"/>
    <w:tmpl w:val="1B14482A"/>
    <w:lvl w:ilvl="0" w:tplc="59E4DF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0460AB0"/>
    <w:multiLevelType w:val="hybridMultilevel"/>
    <w:tmpl w:val="FB56B6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3141D6"/>
    <w:multiLevelType w:val="hybridMultilevel"/>
    <w:tmpl w:val="81DEB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267419"/>
    <w:multiLevelType w:val="hybridMultilevel"/>
    <w:tmpl w:val="B486E6A8"/>
    <w:lvl w:ilvl="0" w:tplc="7674B33E">
      <w:start w:val="1"/>
      <w:numFmt w:val="upperRoman"/>
      <w:lvlText w:val="%1."/>
      <w:lvlJc w:val="right"/>
      <w:pPr>
        <w:ind w:left="43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6E5E06"/>
    <w:multiLevelType w:val="hybridMultilevel"/>
    <w:tmpl w:val="0B7C0462"/>
    <w:lvl w:ilvl="0" w:tplc="20886004">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22A702C"/>
    <w:multiLevelType w:val="hybridMultilevel"/>
    <w:tmpl w:val="ABD0F002"/>
    <w:lvl w:ilvl="0" w:tplc="8A58B6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8AB64D9"/>
    <w:multiLevelType w:val="hybridMultilevel"/>
    <w:tmpl w:val="B22AA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CF0032"/>
    <w:multiLevelType w:val="hybridMultilevel"/>
    <w:tmpl w:val="22DA762C"/>
    <w:lvl w:ilvl="0" w:tplc="648224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DA838D1"/>
    <w:multiLevelType w:val="multilevel"/>
    <w:tmpl w:val="D9203B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DBC3D79"/>
    <w:multiLevelType w:val="hybridMultilevel"/>
    <w:tmpl w:val="AE94D878"/>
    <w:lvl w:ilvl="0" w:tplc="D064372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3158422A"/>
    <w:multiLevelType w:val="hybridMultilevel"/>
    <w:tmpl w:val="D4DEC9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F25E7F"/>
    <w:multiLevelType w:val="multilevel"/>
    <w:tmpl w:val="FDAC7C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63C62A6"/>
    <w:multiLevelType w:val="hybridMultilevel"/>
    <w:tmpl w:val="80106D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A045D2"/>
    <w:multiLevelType w:val="hybridMultilevel"/>
    <w:tmpl w:val="50AA0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8C3A73"/>
    <w:multiLevelType w:val="hybridMultilevel"/>
    <w:tmpl w:val="CCA8DB5A"/>
    <w:lvl w:ilvl="0" w:tplc="1494C1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EEC192A"/>
    <w:multiLevelType w:val="multilevel"/>
    <w:tmpl w:val="EDA4496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nsid w:val="402A5337"/>
    <w:multiLevelType w:val="hybridMultilevel"/>
    <w:tmpl w:val="FB56B6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E01642"/>
    <w:multiLevelType w:val="hybridMultilevel"/>
    <w:tmpl w:val="E59412F4"/>
    <w:lvl w:ilvl="0" w:tplc="80965C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EF106C"/>
    <w:multiLevelType w:val="multilevel"/>
    <w:tmpl w:val="A2369954"/>
    <w:lvl w:ilvl="0">
      <w:start w:val="1"/>
      <w:numFmt w:val="decimal"/>
      <w:lvlText w:val="%1."/>
      <w:lvlJc w:val="left"/>
      <w:pPr>
        <w:ind w:left="720" w:hanging="360"/>
      </w:pPr>
    </w:lvl>
    <w:lvl w:ilvl="1">
      <w:start w:val="4"/>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3">
    <w:nsid w:val="46771321"/>
    <w:multiLevelType w:val="hybridMultilevel"/>
    <w:tmpl w:val="36FA8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EDE662C"/>
    <w:multiLevelType w:val="hybridMultilevel"/>
    <w:tmpl w:val="DE109832"/>
    <w:lvl w:ilvl="0" w:tplc="8ADA35CA">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5">
    <w:nsid w:val="4F5D7538"/>
    <w:multiLevelType w:val="hybridMultilevel"/>
    <w:tmpl w:val="58BCAC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3FB1E12"/>
    <w:multiLevelType w:val="hybridMultilevel"/>
    <w:tmpl w:val="B23C5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E32BE0"/>
    <w:multiLevelType w:val="hybridMultilevel"/>
    <w:tmpl w:val="AEB4AC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89A5678"/>
    <w:multiLevelType w:val="hybridMultilevel"/>
    <w:tmpl w:val="FB56B6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4E0FAB"/>
    <w:multiLevelType w:val="hybridMultilevel"/>
    <w:tmpl w:val="EA44CA94"/>
    <w:lvl w:ilvl="0" w:tplc="AFF6F3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E635346"/>
    <w:multiLevelType w:val="hybridMultilevel"/>
    <w:tmpl w:val="D1FE83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1084193"/>
    <w:multiLevelType w:val="hybridMultilevel"/>
    <w:tmpl w:val="79CE46F0"/>
    <w:lvl w:ilvl="0" w:tplc="D772C1A8">
      <w:start w:val="1"/>
      <w:numFmt w:val="lowerLetter"/>
      <w:lvlText w:val="(%1)"/>
      <w:lvlJc w:val="left"/>
      <w:pPr>
        <w:ind w:left="1080" w:hanging="360"/>
      </w:pPr>
      <w:rPr>
        <w:rFonts w:ascii="Garamond" w:eastAsiaTheme="minorEastAsia" w:hAnsi="Garamond" w:cs="Times New Roman"/>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9AE7D86"/>
    <w:multiLevelType w:val="hybridMultilevel"/>
    <w:tmpl w:val="8F7E54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25D1F58"/>
    <w:multiLevelType w:val="hybridMultilevel"/>
    <w:tmpl w:val="D8E209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4D56E7F"/>
    <w:multiLevelType w:val="hybridMultilevel"/>
    <w:tmpl w:val="E81C3AC0"/>
    <w:lvl w:ilvl="0" w:tplc="9FE6AD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5941298"/>
    <w:multiLevelType w:val="hybridMultilevel"/>
    <w:tmpl w:val="CA5CD74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86A3D7F"/>
    <w:multiLevelType w:val="hybridMultilevel"/>
    <w:tmpl w:val="FB56B6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A22240"/>
    <w:multiLevelType w:val="hybridMultilevel"/>
    <w:tmpl w:val="61B61AD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0"/>
  </w:num>
  <w:num w:numId="2">
    <w:abstractNumId w:val="22"/>
  </w:num>
  <w:num w:numId="3">
    <w:abstractNumId w:val="22"/>
    <w:lvlOverride w:ilvl="0">
      <w:startOverride w:val="1"/>
    </w:lvlOverride>
  </w:num>
  <w:num w:numId="4">
    <w:abstractNumId w:val="22"/>
    <w:lvlOverride w:ilvl="0">
      <w:startOverride w:val="1"/>
    </w:lvlOverride>
  </w:num>
  <w:num w:numId="5">
    <w:abstractNumId w:val="22"/>
    <w:lvlOverride w:ilvl="0">
      <w:startOverride w:val="1"/>
    </w:lvlOverride>
  </w:num>
  <w:num w:numId="6">
    <w:abstractNumId w:val="26"/>
  </w:num>
  <w:num w:numId="7">
    <w:abstractNumId w:val="34"/>
  </w:num>
  <w:num w:numId="8">
    <w:abstractNumId w:val="11"/>
  </w:num>
  <w:num w:numId="9">
    <w:abstractNumId w:val="12"/>
  </w:num>
  <w:num w:numId="10">
    <w:abstractNumId w:val="17"/>
  </w:num>
  <w:num w:numId="11">
    <w:abstractNumId w:val="33"/>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0"/>
  </w:num>
  <w:num w:numId="15">
    <w:abstractNumId w:val="15"/>
  </w:num>
  <w:num w:numId="16">
    <w:abstractNumId w:val="3"/>
  </w:num>
  <w:num w:numId="17">
    <w:abstractNumId w:val="24"/>
  </w:num>
  <w:num w:numId="18">
    <w:abstractNumId w:val="14"/>
  </w:num>
  <w:num w:numId="19">
    <w:abstractNumId w:val="10"/>
  </w:num>
  <w:num w:numId="20">
    <w:abstractNumId w:val="27"/>
  </w:num>
  <w:num w:numId="21">
    <w:abstractNumId w:val="25"/>
  </w:num>
  <w:num w:numId="22">
    <w:abstractNumId w:val="21"/>
  </w:num>
  <w:num w:numId="23">
    <w:abstractNumId w:val="32"/>
  </w:num>
  <w:num w:numId="24">
    <w:abstractNumId w:val="23"/>
  </w:num>
  <w:num w:numId="25">
    <w:abstractNumId w:val="21"/>
    <w:lvlOverride w:ilvl="0">
      <w:startOverride w:val="1"/>
    </w:lvlOverride>
  </w:num>
  <w:num w:numId="26">
    <w:abstractNumId w:val="7"/>
  </w:num>
  <w:num w:numId="27">
    <w:abstractNumId w:val="16"/>
  </w:num>
  <w:num w:numId="28">
    <w:abstractNumId w:val="13"/>
  </w:num>
  <w:num w:numId="29">
    <w:abstractNumId w:val="2"/>
  </w:num>
  <w:num w:numId="30">
    <w:abstractNumId w:val="6"/>
  </w:num>
  <w:num w:numId="31">
    <w:abstractNumId w:val="35"/>
  </w:num>
  <w:num w:numId="32">
    <w:abstractNumId w:val="28"/>
  </w:num>
  <w:num w:numId="33">
    <w:abstractNumId w:val="1"/>
  </w:num>
  <w:num w:numId="34">
    <w:abstractNumId w:val="31"/>
  </w:num>
  <w:num w:numId="35">
    <w:abstractNumId w:val="29"/>
  </w:num>
  <w:num w:numId="36">
    <w:abstractNumId w:val="4"/>
  </w:num>
  <w:num w:numId="37">
    <w:abstractNumId w:val="8"/>
  </w:num>
  <w:num w:numId="38">
    <w:abstractNumId w:val="18"/>
  </w:num>
  <w:num w:numId="39">
    <w:abstractNumId w:val="9"/>
  </w:num>
  <w:num w:numId="40">
    <w:abstractNumId w:val="36"/>
  </w:num>
  <w:num w:numId="41">
    <w:abstractNumId w:val="5"/>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FD5"/>
    <w:rsid w:val="00091FD5"/>
    <w:rsid w:val="00447B2F"/>
    <w:rsid w:val="007037F8"/>
    <w:rsid w:val="008B307B"/>
    <w:rsid w:val="00E314FD"/>
    <w:rsid w:val="00E4693F"/>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ecimalSymbol w:val="."/>
  <w:listSeparator w:val=","/>
  <w14:docId w14:val="54772B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91FD5"/>
    <w:rPr>
      <w:rFonts w:ascii="Times New Roman" w:hAnsi="Times New Roman" w:cs="Times New Roman"/>
    </w:rPr>
  </w:style>
  <w:style w:type="paragraph" w:styleId="Heading1">
    <w:name w:val="heading 1"/>
    <w:basedOn w:val="Heading2"/>
    <w:next w:val="Normal"/>
    <w:link w:val="Heading1Char"/>
    <w:autoRedefine/>
    <w:uiPriority w:val="9"/>
    <w:qFormat/>
    <w:rsid w:val="00091FD5"/>
    <w:pPr>
      <w:keepNext w:val="0"/>
      <w:outlineLvl w:val="0"/>
    </w:pPr>
    <w:rPr>
      <w:bCs/>
      <w:smallCaps/>
      <w:szCs w:val="22"/>
    </w:rPr>
  </w:style>
  <w:style w:type="paragraph" w:styleId="Heading2">
    <w:name w:val="heading 2"/>
    <w:basedOn w:val="Normal"/>
    <w:next w:val="Normal"/>
    <w:link w:val="Heading2Char"/>
    <w:uiPriority w:val="9"/>
    <w:unhideWhenUsed/>
    <w:qFormat/>
    <w:rsid w:val="00091FD5"/>
    <w:pPr>
      <w:keepNext/>
      <w:keepLines/>
      <w:widowControl w:val="0"/>
      <w:spacing w:before="120"/>
      <w:outlineLvl w:val="1"/>
    </w:pPr>
    <w:rPr>
      <w:rFonts w:ascii="Garamond" w:eastAsiaTheme="majorEastAsia" w:hAnsi="Garamond" w:cstheme="majorBidi"/>
      <w:b/>
      <w:sz w:val="22"/>
      <w:lang w:eastAsia="en-US"/>
    </w:rPr>
  </w:style>
  <w:style w:type="paragraph" w:styleId="Heading3">
    <w:name w:val="heading 3"/>
    <w:basedOn w:val="Heading2"/>
    <w:next w:val="Normal"/>
    <w:link w:val="Heading3Char"/>
    <w:uiPriority w:val="9"/>
    <w:unhideWhenUsed/>
    <w:qFormat/>
    <w:rsid w:val="00091FD5"/>
    <w:pPr>
      <w:outlineLvl w:val="2"/>
    </w:pPr>
    <w:rPr>
      <w:b w:val="0"/>
      <w:i/>
    </w:rPr>
  </w:style>
  <w:style w:type="paragraph" w:styleId="Heading4">
    <w:name w:val="heading 4"/>
    <w:basedOn w:val="Normal"/>
    <w:next w:val="Normal"/>
    <w:link w:val="Heading4Char"/>
    <w:uiPriority w:val="9"/>
    <w:semiHidden/>
    <w:unhideWhenUsed/>
    <w:rsid w:val="00091FD5"/>
    <w:pPr>
      <w:keepNext/>
      <w:keepLines/>
      <w:spacing w:before="40"/>
      <w:outlineLvl w:val="3"/>
    </w:pPr>
    <w:rPr>
      <w:rFonts w:ascii="Cambria" w:eastAsia="MS Gothic" w:hAnsi="Cambria"/>
      <w:b/>
      <w:bCs/>
      <w:i/>
      <w:iCs/>
      <w:color w:val="4F81BD"/>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1FD5"/>
    <w:rPr>
      <w:rFonts w:ascii="Garamond" w:eastAsiaTheme="majorEastAsia" w:hAnsi="Garamond" w:cstheme="majorBidi"/>
      <w:b/>
      <w:bCs/>
      <w:smallCaps/>
      <w:sz w:val="22"/>
      <w:szCs w:val="22"/>
      <w:lang w:eastAsia="en-US"/>
    </w:rPr>
  </w:style>
  <w:style w:type="character" w:customStyle="1" w:styleId="Heading2Char">
    <w:name w:val="Heading 2 Char"/>
    <w:basedOn w:val="DefaultParagraphFont"/>
    <w:link w:val="Heading2"/>
    <w:uiPriority w:val="9"/>
    <w:rsid w:val="00091FD5"/>
    <w:rPr>
      <w:rFonts w:ascii="Garamond" w:eastAsiaTheme="majorEastAsia" w:hAnsi="Garamond" w:cstheme="majorBidi"/>
      <w:b/>
      <w:sz w:val="22"/>
      <w:lang w:eastAsia="en-US"/>
    </w:rPr>
  </w:style>
  <w:style w:type="character" w:customStyle="1" w:styleId="Heading3Char">
    <w:name w:val="Heading 3 Char"/>
    <w:basedOn w:val="DefaultParagraphFont"/>
    <w:link w:val="Heading3"/>
    <w:uiPriority w:val="9"/>
    <w:rsid w:val="00091FD5"/>
    <w:rPr>
      <w:rFonts w:ascii="Garamond" w:eastAsiaTheme="majorEastAsia" w:hAnsi="Garamond" w:cstheme="majorBidi"/>
      <w:i/>
      <w:sz w:val="22"/>
      <w:lang w:eastAsia="en-US"/>
    </w:rPr>
  </w:style>
  <w:style w:type="character" w:customStyle="1" w:styleId="Heading4Char">
    <w:name w:val="Heading 4 Char"/>
    <w:basedOn w:val="DefaultParagraphFont"/>
    <w:link w:val="Heading4"/>
    <w:uiPriority w:val="9"/>
    <w:semiHidden/>
    <w:rsid w:val="00091FD5"/>
    <w:rPr>
      <w:rFonts w:ascii="Cambria" w:eastAsia="MS Gothic" w:hAnsi="Cambria" w:cs="Times New Roman"/>
      <w:b/>
      <w:bCs/>
      <w:i/>
      <w:iCs/>
      <w:color w:val="4F81BD"/>
      <w:sz w:val="22"/>
    </w:rPr>
  </w:style>
  <w:style w:type="character" w:styleId="CommentReference">
    <w:name w:val="annotation reference"/>
    <w:basedOn w:val="DefaultParagraphFont"/>
    <w:uiPriority w:val="99"/>
    <w:semiHidden/>
    <w:unhideWhenUsed/>
    <w:rsid w:val="00091FD5"/>
    <w:rPr>
      <w:sz w:val="16"/>
      <w:szCs w:val="16"/>
    </w:rPr>
  </w:style>
  <w:style w:type="paragraph" w:styleId="CommentText">
    <w:name w:val="annotation text"/>
    <w:basedOn w:val="Normal"/>
    <w:link w:val="CommentTextChar"/>
    <w:uiPriority w:val="99"/>
    <w:unhideWhenUsed/>
    <w:rsid w:val="00091FD5"/>
    <w:pPr>
      <w:widowControl w:val="0"/>
    </w:pPr>
    <w:rPr>
      <w:rFonts w:ascii="Garamond" w:hAnsi="Garamond"/>
      <w:sz w:val="20"/>
      <w:szCs w:val="20"/>
      <w:lang w:eastAsia="en-US"/>
    </w:rPr>
  </w:style>
  <w:style w:type="character" w:customStyle="1" w:styleId="CommentTextChar">
    <w:name w:val="Comment Text Char"/>
    <w:basedOn w:val="DefaultParagraphFont"/>
    <w:link w:val="CommentText"/>
    <w:uiPriority w:val="99"/>
    <w:rsid w:val="00091FD5"/>
    <w:rPr>
      <w:rFonts w:ascii="Garamond" w:hAnsi="Garamond" w:cs="Times New Roman"/>
      <w:sz w:val="20"/>
      <w:szCs w:val="20"/>
      <w:lang w:eastAsia="en-US"/>
    </w:rPr>
  </w:style>
  <w:style w:type="paragraph" w:styleId="BalloonText">
    <w:name w:val="Balloon Text"/>
    <w:basedOn w:val="Normal"/>
    <w:link w:val="BalloonTextChar"/>
    <w:uiPriority w:val="99"/>
    <w:semiHidden/>
    <w:unhideWhenUsed/>
    <w:rsid w:val="00091FD5"/>
    <w:pPr>
      <w:widowControl w:val="0"/>
    </w:pPr>
    <w:rPr>
      <w:rFonts w:ascii="Segoe UI" w:hAnsi="Segoe UI" w:cs="Segoe UI"/>
      <w:sz w:val="18"/>
      <w:szCs w:val="18"/>
      <w:lang w:eastAsia="en-US"/>
    </w:rPr>
  </w:style>
  <w:style w:type="character" w:customStyle="1" w:styleId="BalloonTextChar">
    <w:name w:val="Balloon Text Char"/>
    <w:basedOn w:val="DefaultParagraphFont"/>
    <w:link w:val="BalloonText"/>
    <w:uiPriority w:val="99"/>
    <w:semiHidden/>
    <w:rsid w:val="00091FD5"/>
    <w:rPr>
      <w:rFonts w:ascii="Segoe UI" w:hAnsi="Segoe UI" w:cs="Segoe UI"/>
      <w:sz w:val="18"/>
      <w:szCs w:val="18"/>
      <w:lang w:eastAsia="en-US"/>
    </w:rPr>
  </w:style>
  <w:style w:type="paragraph" w:styleId="Title">
    <w:name w:val="Title"/>
    <w:basedOn w:val="Normal"/>
    <w:next w:val="Normal"/>
    <w:link w:val="TitleChar"/>
    <w:uiPriority w:val="10"/>
    <w:qFormat/>
    <w:rsid w:val="00091FD5"/>
    <w:pPr>
      <w:widowControl w:val="0"/>
      <w:jc w:val="center"/>
    </w:pPr>
    <w:rPr>
      <w:rFonts w:ascii="Garamond" w:hAnsi="Garamond"/>
      <w:b/>
      <w:sz w:val="28"/>
      <w:szCs w:val="22"/>
      <w:lang w:eastAsia="en-US"/>
    </w:rPr>
  </w:style>
  <w:style w:type="character" w:customStyle="1" w:styleId="TitleChar">
    <w:name w:val="Title Char"/>
    <w:basedOn w:val="DefaultParagraphFont"/>
    <w:link w:val="Title"/>
    <w:uiPriority w:val="10"/>
    <w:rsid w:val="00091FD5"/>
    <w:rPr>
      <w:rFonts w:ascii="Garamond" w:hAnsi="Garamond" w:cs="Times New Roman"/>
      <w:b/>
      <w:sz w:val="28"/>
      <w:szCs w:val="22"/>
      <w:lang w:eastAsia="en-US"/>
    </w:rPr>
  </w:style>
  <w:style w:type="paragraph" w:styleId="CommentSubject">
    <w:name w:val="annotation subject"/>
    <w:basedOn w:val="CommentText"/>
    <w:next w:val="CommentText"/>
    <w:link w:val="CommentSubjectChar"/>
    <w:uiPriority w:val="99"/>
    <w:semiHidden/>
    <w:unhideWhenUsed/>
    <w:rsid w:val="00091FD5"/>
    <w:rPr>
      <w:b/>
      <w:bCs/>
    </w:rPr>
  </w:style>
  <w:style w:type="character" w:customStyle="1" w:styleId="CommentSubjectChar">
    <w:name w:val="Comment Subject Char"/>
    <w:basedOn w:val="CommentTextChar"/>
    <w:link w:val="CommentSubject"/>
    <w:uiPriority w:val="99"/>
    <w:semiHidden/>
    <w:rsid w:val="00091FD5"/>
    <w:rPr>
      <w:rFonts w:ascii="Garamond" w:hAnsi="Garamond" w:cs="Times New Roman"/>
      <w:b/>
      <w:bCs/>
      <w:sz w:val="20"/>
      <w:szCs w:val="20"/>
      <w:lang w:eastAsia="en-US"/>
    </w:rPr>
  </w:style>
  <w:style w:type="character" w:styleId="Hyperlink">
    <w:name w:val="Hyperlink"/>
    <w:basedOn w:val="DefaultParagraphFont"/>
    <w:uiPriority w:val="99"/>
    <w:unhideWhenUsed/>
    <w:rsid w:val="00091FD5"/>
    <w:rPr>
      <w:color w:val="0563C1" w:themeColor="hyperlink"/>
      <w:u w:val="single"/>
    </w:rPr>
  </w:style>
  <w:style w:type="paragraph" w:styleId="FootnoteText">
    <w:name w:val="footnote text"/>
    <w:basedOn w:val="Normal"/>
    <w:link w:val="FootnoteTextChar"/>
    <w:uiPriority w:val="99"/>
    <w:unhideWhenUsed/>
    <w:qFormat/>
    <w:rsid w:val="00091FD5"/>
    <w:pPr>
      <w:widowControl w:val="0"/>
    </w:pPr>
    <w:rPr>
      <w:rFonts w:ascii="Garamond" w:hAnsi="Garamond"/>
      <w:sz w:val="20"/>
      <w:szCs w:val="20"/>
      <w:lang w:eastAsia="en-US"/>
    </w:rPr>
  </w:style>
  <w:style w:type="character" w:customStyle="1" w:styleId="FootnoteTextChar">
    <w:name w:val="Footnote Text Char"/>
    <w:basedOn w:val="DefaultParagraphFont"/>
    <w:link w:val="FootnoteText"/>
    <w:uiPriority w:val="99"/>
    <w:rsid w:val="00091FD5"/>
    <w:rPr>
      <w:rFonts w:ascii="Garamond" w:hAnsi="Garamond" w:cs="Times New Roman"/>
      <w:sz w:val="20"/>
      <w:szCs w:val="20"/>
      <w:lang w:eastAsia="en-US"/>
    </w:rPr>
  </w:style>
  <w:style w:type="character" w:styleId="FootnoteReference">
    <w:name w:val="footnote reference"/>
    <w:basedOn w:val="DefaultParagraphFont"/>
    <w:uiPriority w:val="99"/>
    <w:unhideWhenUsed/>
    <w:rsid w:val="00091FD5"/>
    <w:rPr>
      <w:vertAlign w:val="superscript"/>
    </w:rPr>
  </w:style>
  <w:style w:type="paragraph" w:styleId="BodyText">
    <w:name w:val="Body Text"/>
    <w:basedOn w:val="Normal"/>
    <w:link w:val="BodyTextChar"/>
    <w:uiPriority w:val="99"/>
    <w:unhideWhenUsed/>
    <w:qFormat/>
    <w:rsid w:val="00091FD5"/>
    <w:pPr>
      <w:widowControl w:val="0"/>
      <w:spacing w:line="480" w:lineRule="exact"/>
      <w:ind w:firstLine="720"/>
    </w:pPr>
    <w:rPr>
      <w:rFonts w:ascii="Garamond" w:hAnsi="Garamond"/>
      <w:sz w:val="22"/>
      <w:szCs w:val="22"/>
      <w:lang w:eastAsia="en-US"/>
    </w:rPr>
  </w:style>
  <w:style w:type="character" w:customStyle="1" w:styleId="BodyTextChar">
    <w:name w:val="Body Text Char"/>
    <w:basedOn w:val="DefaultParagraphFont"/>
    <w:link w:val="BodyText"/>
    <w:uiPriority w:val="99"/>
    <w:rsid w:val="00091FD5"/>
    <w:rPr>
      <w:rFonts w:ascii="Garamond" w:hAnsi="Garamond" w:cs="Times New Roman"/>
      <w:sz w:val="22"/>
      <w:szCs w:val="22"/>
      <w:lang w:eastAsia="en-US"/>
    </w:rPr>
  </w:style>
  <w:style w:type="paragraph" w:customStyle="1" w:styleId="EndNoteBibliographyTitle">
    <w:name w:val="EndNote Bibliography Title"/>
    <w:basedOn w:val="Normal"/>
    <w:link w:val="EndNoteBibliographyTitleChar"/>
    <w:rsid w:val="00091FD5"/>
    <w:pPr>
      <w:widowControl w:val="0"/>
      <w:jc w:val="center"/>
    </w:pPr>
    <w:rPr>
      <w:rFonts w:ascii="Garamond" w:eastAsiaTheme="majorEastAsia" w:hAnsi="Garamond"/>
      <w:noProof/>
      <w:sz w:val="22"/>
      <w:szCs w:val="22"/>
      <w:lang w:eastAsia="en-US"/>
    </w:rPr>
  </w:style>
  <w:style w:type="character" w:customStyle="1" w:styleId="EndNoteBibliographyTitleChar">
    <w:name w:val="EndNote Bibliography Title Char"/>
    <w:basedOn w:val="Heading1Char"/>
    <w:link w:val="EndNoteBibliographyTitle"/>
    <w:rsid w:val="00091FD5"/>
    <w:rPr>
      <w:rFonts w:ascii="Garamond" w:eastAsiaTheme="majorEastAsia" w:hAnsi="Garamond" w:cs="Times New Roman"/>
      <w:b w:val="0"/>
      <w:bCs w:val="0"/>
      <w:smallCaps w:val="0"/>
      <w:noProof/>
      <w:sz w:val="22"/>
      <w:szCs w:val="22"/>
      <w:lang w:eastAsia="en-US"/>
    </w:rPr>
  </w:style>
  <w:style w:type="paragraph" w:customStyle="1" w:styleId="EndNoteBibliography">
    <w:name w:val="EndNote Bibliography"/>
    <w:basedOn w:val="Normal"/>
    <w:link w:val="EndNoteBibliographyChar"/>
    <w:rsid w:val="00091FD5"/>
    <w:pPr>
      <w:widowControl w:val="0"/>
    </w:pPr>
    <w:rPr>
      <w:rFonts w:ascii="Garamond" w:eastAsiaTheme="majorEastAsia" w:hAnsi="Garamond"/>
      <w:noProof/>
      <w:sz w:val="22"/>
      <w:szCs w:val="22"/>
      <w:lang w:eastAsia="en-US"/>
    </w:rPr>
  </w:style>
  <w:style w:type="character" w:customStyle="1" w:styleId="EndNoteBibliographyChar">
    <w:name w:val="EndNote Bibliography Char"/>
    <w:basedOn w:val="Heading1Char"/>
    <w:link w:val="EndNoteBibliography"/>
    <w:rsid w:val="00091FD5"/>
    <w:rPr>
      <w:rFonts w:ascii="Garamond" w:eastAsiaTheme="majorEastAsia" w:hAnsi="Garamond" w:cs="Times New Roman"/>
      <w:b w:val="0"/>
      <w:bCs w:val="0"/>
      <w:smallCaps w:val="0"/>
      <w:noProof/>
      <w:sz w:val="22"/>
      <w:szCs w:val="22"/>
      <w:lang w:eastAsia="en-US"/>
    </w:rPr>
  </w:style>
  <w:style w:type="paragraph" w:customStyle="1" w:styleId="Heading41">
    <w:name w:val="Heading 41"/>
    <w:basedOn w:val="Normal"/>
    <w:next w:val="Normal"/>
    <w:uiPriority w:val="9"/>
    <w:semiHidden/>
    <w:unhideWhenUsed/>
    <w:qFormat/>
    <w:rsid w:val="00091FD5"/>
    <w:pPr>
      <w:keepNext/>
      <w:keepLines/>
      <w:spacing w:before="200"/>
      <w:ind w:firstLine="720"/>
      <w:outlineLvl w:val="3"/>
    </w:pPr>
    <w:rPr>
      <w:rFonts w:ascii="Cambria" w:eastAsia="MS Gothic" w:hAnsi="Cambria"/>
      <w:b/>
      <w:bCs/>
      <w:i/>
      <w:iCs/>
      <w:color w:val="4F81BD"/>
    </w:rPr>
  </w:style>
  <w:style w:type="numbering" w:customStyle="1" w:styleId="NoList1">
    <w:name w:val="No List1"/>
    <w:next w:val="NoList"/>
    <w:uiPriority w:val="99"/>
    <w:semiHidden/>
    <w:unhideWhenUsed/>
    <w:rsid w:val="00091FD5"/>
  </w:style>
  <w:style w:type="paragraph" w:styleId="Revision">
    <w:name w:val="Revision"/>
    <w:hidden/>
    <w:uiPriority w:val="99"/>
    <w:semiHidden/>
    <w:rsid w:val="00091FD5"/>
    <w:rPr>
      <w:sz w:val="22"/>
      <w:szCs w:val="22"/>
      <w:lang w:eastAsia="en-US"/>
    </w:rPr>
  </w:style>
  <w:style w:type="paragraph" w:styleId="ListParagraph">
    <w:name w:val="List Paragraph"/>
    <w:basedOn w:val="Normal"/>
    <w:uiPriority w:val="34"/>
    <w:qFormat/>
    <w:rsid w:val="00091FD5"/>
    <w:pPr>
      <w:ind w:left="720" w:firstLine="720"/>
      <w:contextualSpacing/>
    </w:pPr>
    <w:rPr>
      <w:rFonts w:ascii="Garamond" w:hAnsi="Garamond"/>
      <w:lang w:eastAsia="en-US"/>
    </w:rPr>
  </w:style>
  <w:style w:type="paragraph" w:customStyle="1" w:styleId="Figure">
    <w:name w:val="Figure"/>
    <w:basedOn w:val="BodyText"/>
    <w:link w:val="FigureChar"/>
    <w:qFormat/>
    <w:rsid w:val="00091FD5"/>
    <w:pPr>
      <w:ind w:firstLine="0"/>
      <w:jc w:val="center"/>
    </w:pPr>
  </w:style>
  <w:style w:type="character" w:customStyle="1" w:styleId="FigureChar">
    <w:name w:val="Figure Char"/>
    <w:basedOn w:val="DefaultParagraphFont"/>
    <w:link w:val="Figure"/>
    <w:rsid w:val="00091FD5"/>
    <w:rPr>
      <w:rFonts w:ascii="Garamond" w:hAnsi="Garamond" w:cs="Times New Roman"/>
      <w:sz w:val="22"/>
      <w:szCs w:val="22"/>
      <w:lang w:eastAsia="en-US"/>
    </w:rPr>
  </w:style>
  <w:style w:type="table" w:customStyle="1" w:styleId="LightList1">
    <w:name w:val="Light List1"/>
    <w:basedOn w:val="TableNormal"/>
    <w:uiPriority w:val="61"/>
    <w:rsid w:val="00091FD5"/>
    <w:rPr>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Subtitle1">
    <w:name w:val="Subtitle1"/>
    <w:basedOn w:val="Normal"/>
    <w:next w:val="Normal"/>
    <w:link w:val="SubtitleChar"/>
    <w:uiPriority w:val="11"/>
    <w:rsid w:val="00091FD5"/>
    <w:pPr>
      <w:numPr>
        <w:ilvl w:val="1"/>
      </w:numPr>
      <w:ind w:firstLine="720"/>
    </w:pPr>
    <w:rPr>
      <w:rFonts w:ascii="Cambria" w:eastAsia="MS Gothic" w:hAnsi="Cambria"/>
      <w:i/>
      <w:iCs/>
      <w:color w:val="4F81BD"/>
      <w:spacing w:val="15"/>
      <w:lang w:eastAsia="en-US"/>
    </w:rPr>
  </w:style>
  <w:style w:type="character" w:customStyle="1" w:styleId="SubtitleChar">
    <w:name w:val="Subtitle Char"/>
    <w:basedOn w:val="DefaultParagraphFont"/>
    <w:link w:val="Subtitle1"/>
    <w:uiPriority w:val="11"/>
    <w:rsid w:val="00091FD5"/>
    <w:rPr>
      <w:rFonts w:ascii="Cambria" w:eastAsia="MS Gothic" w:hAnsi="Cambria" w:cs="Times New Roman"/>
      <w:i/>
      <w:iCs/>
      <w:color w:val="4F81BD"/>
      <w:spacing w:val="15"/>
      <w:lang w:eastAsia="en-US"/>
    </w:rPr>
  </w:style>
  <w:style w:type="paragraph" w:styleId="NormalWeb">
    <w:name w:val="Normal (Web)"/>
    <w:basedOn w:val="Normal"/>
    <w:uiPriority w:val="99"/>
    <w:semiHidden/>
    <w:unhideWhenUsed/>
    <w:rsid w:val="00091FD5"/>
    <w:pPr>
      <w:spacing w:before="100" w:beforeAutospacing="1" w:after="100" w:afterAutospacing="1"/>
    </w:pPr>
    <w:rPr>
      <w:rFonts w:eastAsia="Times New Roman"/>
    </w:rPr>
  </w:style>
  <w:style w:type="paragraph" w:styleId="Header">
    <w:name w:val="header"/>
    <w:basedOn w:val="Normal"/>
    <w:link w:val="HeaderChar"/>
    <w:uiPriority w:val="99"/>
    <w:unhideWhenUsed/>
    <w:rsid w:val="00091FD5"/>
    <w:pPr>
      <w:tabs>
        <w:tab w:val="center" w:pos="4680"/>
        <w:tab w:val="right" w:pos="9360"/>
      </w:tabs>
      <w:ind w:firstLine="720"/>
    </w:pPr>
    <w:rPr>
      <w:rFonts w:ascii="Garamond" w:hAnsi="Garamond"/>
      <w:szCs w:val="22"/>
      <w:lang w:eastAsia="en-US"/>
    </w:rPr>
  </w:style>
  <w:style w:type="character" w:customStyle="1" w:styleId="HeaderChar">
    <w:name w:val="Header Char"/>
    <w:basedOn w:val="DefaultParagraphFont"/>
    <w:link w:val="Header"/>
    <w:uiPriority w:val="99"/>
    <w:rsid w:val="00091FD5"/>
    <w:rPr>
      <w:rFonts w:ascii="Garamond" w:hAnsi="Garamond" w:cs="Times New Roman"/>
      <w:szCs w:val="22"/>
      <w:lang w:eastAsia="en-US"/>
    </w:rPr>
  </w:style>
  <w:style w:type="paragraph" w:styleId="Footer">
    <w:name w:val="footer"/>
    <w:basedOn w:val="Normal"/>
    <w:link w:val="FooterChar"/>
    <w:uiPriority w:val="99"/>
    <w:unhideWhenUsed/>
    <w:rsid w:val="00091FD5"/>
    <w:pPr>
      <w:tabs>
        <w:tab w:val="center" w:pos="4680"/>
        <w:tab w:val="right" w:pos="9360"/>
      </w:tabs>
      <w:ind w:firstLine="720"/>
    </w:pPr>
    <w:rPr>
      <w:rFonts w:ascii="Garamond" w:hAnsi="Garamond"/>
      <w:szCs w:val="22"/>
      <w:lang w:eastAsia="en-US"/>
    </w:rPr>
  </w:style>
  <w:style w:type="character" w:customStyle="1" w:styleId="FooterChar">
    <w:name w:val="Footer Char"/>
    <w:basedOn w:val="DefaultParagraphFont"/>
    <w:link w:val="Footer"/>
    <w:uiPriority w:val="99"/>
    <w:rsid w:val="00091FD5"/>
    <w:rPr>
      <w:rFonts w:ascii="Garamond" w:hAnsi="Garamond" w:cs="Times New Roman"/>
      <w:szCs w:val="22"/>
      <w:lang w:eastAsia="en-US"/>
    </w:rPr>
  </w:style>
  <w:style w:type="character" w:customStyle="1" w:styleId="FollowedHyperlink1">
    <w:name w:val="FollowedHyperlink1"/>
    <w:basedOn w:val="DefaultParagraphFont"/>
    <w:uiPriority w:val="99"/>
    <w:semiHidden/>
    <w:unhideWhenUsed/>
    <w:rsid w:val="00091FD5"/>
    <w:rPr>
      <w:color w:val="800080"/>
      <w:u w:val="single"/>
    </w:rPr>
  </w:style>
  <w:style w:type="character" w:customStyle="1" w:styleId="Heading3Char1">
    <w:name w:val="Heading 3 Char1"/>
    <w:basedOn w:val="DefaultParagraphFont"/>
    <w:uiPriority w:val="9"/>
    <w:rsid w:val="00091FD5"/>
    <w:rPr>
      <w:rFonts w:ascii="Garamond" w:eastAsia="MS Gothic" w:hAnsi="Garamond" w:cs="Times New Roman"/>
      <w:b/>
      <w:bCs/>
      <w:i/>
      <w:sz w:val="24"/>
    </w:rPr>
  </w:style>
  <w:style w:type="character" w:customStyle="1" w:styleId="apple-converted-space">
    <w:name w:val="apple-converted-space"/>
    <w:basedOn w:val="DefaultParagraphFont"/>
    <w:rsid w:val="00091FD5"/>
  </w:style>
  <w:style w:type="character" w:customStyle="1" w:styleId="cit-auth">
    <w:name w:val="cit-auth"/>
    <w:basedOn w:val="DefaultParagraphFont"/>
    <w:rsid w:val="00091FD5"/>
  </w:style>
  <w:style w:type="character" w:styleId="HTMLCite">
    <w:name w:val="HTML Cite"/>
    <w:basedOn w:val="DefaultParagraphFont"/>
    <w:uiPriority w:val="99"/>
    <w:semiHidden/>
    <w:unhideWhenUsed/>
    <w:rsid w:val="00091FD5"/>
    <w:rPr>
      <w:i/>
      <w:iCs/>
    </w:rPr>
  </w:style>
  <w:style w:type="character" w:customStyle="1" w:styleId="cit-print-date">
    <w:name w:val="cit-print-date"/>
    <w:basedOn w:val="DefaultParagraphFont"/>
    <w:rsid w:val="00091FD5"/>
  </w:style>
  <w:style w:type="character" w:customStyle="1" w:styleId="cit-vol">
    <w:name w:val="cit-vol"/>
    <w:basedOn w:val="DefaultParagraphFont"/>
    <w:rsid w:val="00091FD5"/>
  </w:style>
  <w:style w:type="character" w:customStyle="1" w:styleId="cit-sep">
    <w:name w:val="cit-sep"/>
    <w:basedOn w:val="DefaultParagraphFont"/>
    <w:rsid w:val="00091FD5"/>
  </w:style>
  <w:style w:type="character" w:customStyle="1" w:styleId="cit-first-page">
    <w:name w:val="cit-first-page"/>
    <w:basedOn w:val="DefaultParagraphFont"/>
    <w:rsid w:val="00091FD5"/>
  </w:style>
  <w:style w:type="character" w:customStyle="1" w:styleId="cit-doi">
    <w:name w:val="cit-doi"/>
    <w:basedOn w:val="DefaultParagraphFont"/>
    <w:rsid w:val="00091FD5"/>
  </w:style>
  <w:style w:type="character" w:customStyle="1" w:styleId="cit-last-page">
    <w:name w:val="cit-last-page"/>
    <w:basedOn w:val="DefaultParagraphFont"/>
    <w:rsid w:val="00091FD5"/>
  </w:style>
  <w:style w:type="character" w:styleId="BookTitle">
    <w:name w:val="Book Title"/>
    <w:uiPriority w:val="33"/>
    <w:rsid w:val="00091FD5"/>
  </w:style>
  <w:style w:type="character" w:styleId="PlaceholderText">
    <w:name w:val="Placeholder Text"/>
    <w:basedOn w:val="DefaultParagraphFont"/>
    <w:uiPriority w:val="99"/>
    <w:semiHidden/>
    <w:rsid w:val="00091FD5"/>
    <w:rPr>
      <w:color w:val="808080"/>
    </w:rPr>
  </w:style>
  <w:style w:type="paragraph" w:styleId="Subtitle">
    <w:name w:val="Subtitle"/>
    <w:basedOn w:val="Normal"/>
    <w:next w:val="Normal"/>
    <w:link w:val="SubtitleChar1"/>
    <w:uiPriority w:val="11"/>
    <w:rsid w:val="00091FD5"/>
    <w:pPr>
      <w:widowControl w:val="0"/>
      <w:numPr>
        <w:ilvl w:val="1"/>
      </w:numPr>
      <w:spacing w:after="160"/>
      <w:ind w:firstLine="360"/>
    </w:pPr>
    <w:rPr>
      <w:rFonts w:asciiTheme="minorHAnsi" w:hAnsiTheme="minorHAnsi" w:cstheme="minorBidi"/>
      <w:color w:val="5A5A5A" w:themeColor="text1" w:themeTint="A5"/>
      <w:spacing w:val="15"/>
      <w:sz w:val="22"/>
      <w:szCs w:val="22"/>
      <w:lang w:eastAsia="en-US"/>
    </w:rPr>
  </w:style>
  <w:style w:type="character" w:customStyle="1" w:styleId="SubtitleChar1">
    <w:name w:val="Subtitle Char1"/>
    <w:basedOn w:val="DefaultParagraphFont"/>
    <w:link w:val="Subtitle"/>
    <w:uiPriority w:val="11"/>
    <w:rsid w:val="00091FD5"/>
    <w:rPr>
      <w:color w:val="5A5A5A" w:themeColor="text1" w:themeTint="A5"/>
      <w:spacing w:val="15"/>
      <w:sz w:val="22"/>
      <w:szCs w:val="22"/>
      <w:lang w:eastAsia="en-US"/>
    </w:rPr>
  </w:style>
  <w:style w:type="character" w:styleId="FollowedHyperlink">
    <w:name w:val="FollowedHyperlink"/>
    <w:basedOn w:val="DefaultParagraphFont"/>
    <w:uiPriority w:val="99"/>
    <w:semiHidden/>
    <w:unhideWhenUsed/>
    <w:rsid w:val="00091FD5"/>
    <w:rPr>
      <w:color w:val="954F72" w:themeColor="followedHyperlink"/>
      <w:u w:val="single"/>
    </w:rPr>
  </w:style>
  <w:style w:type="character" w:customStyle="1" w:styleId="Heading4Char1">
    <w:name w:val="Heading 4 Char1"/>
    <w:basedOn w:val="DefaultParagraphFont"/>
    <w:uiPriority w:val="9"/>
    <w:semiHidden/>
    <w:rsid w:val="00091FD5"/>
    <w:rPr>
      <w:rFonts w:asciiTheme="majorHAnsi" w:eastAsiaTheme="majorEastAsia" w:hAnsiTheme="majorHAnsi" w:cstheme="majorBidi"/>
      <w:i/>
      <w:iCs/>
      <w:color w:val="2F5496" w:themeColor="accent1" w:themeShade="BF"/>
      <w:sz w:val="24"/>
    </w:rPr>
  </w:style>
  <w:style w:type="paragraph" w:styleId="NoSpacing">
    <w:name w:val="No Spacing"/>
    <w:uiPriority w:val="1"/>
    <w:rsid w:val="00091FD5"/>
    <w:pPr>
      <w:widowControl w:val="0"/>
      <w:jc w:val="center"/>
    </w:pPr>
    <w:rPr>
      <w:rFonts w:ascii="Garamond" w:hAnsi="Garamond" w:cs="Times New Roman"/>
      <w:sz w:val="22"/>
      <w:szCs w:val="22"/>
      <w:lang w:eastAsia="en-US"/>
    </w:rPr>
  </w:style>
  <w:style w:type="paragraph" w:customStyle="1" w:styleId="Footnote">
    <w:name w:val="Footnote"/>
    <w:basedOn w:val="FootnoteText"/>
    <w:link w:val="FootnoteChar"/>
    <w:qFormat/>
    <w:rsid w:val="00091FD5"/>
    <w:rPr>
      <w:sz w:val="18"/>
      <w:szCs w:val="18"/>
    </w:rPr>
  </w:style>
  <w:style w:type="character" w:customStyle="1" w:styleId="FootnoteChar">
    <w:name w:val="Footnote Char"/>
    <w:basedOn w:val="FootnoteTextChar"/>
    <w:link w:val="Footnote"/>
    <w:rsid w:val="00091FD5"/>
    <w:rPr>
      <w:rFonts w:ascii="Garamond" w:hAnsi="Garamond" w:cs="Times New Roman"/>
      <w:sz w:val="18"/>
      <w:szCs w:val="18"/>
      <w:lang w:eastAsia="en-US"/>
    </w:rPr>
  </w:style>
  <w:style w:type="paragraph" w:customStyle="1" w:styleId="Hypothesis">
    <w:name w:val="Hypothesis"/>
    <w:basedOn w:val="Normal"/>
    <w:link w:val="HypothesisChar"/>
    <w:qFormat/>
    <w:rsid w:val="00091FD5"/>
    <w:pPr>
      <w:widowControl w:val="0"/>
      <w:spacing w:before="120" w:after="120"/>
      <w:ind w:left="634" w:hanging="634"/>
    </w:pPr>
    <w:rPr>
      <w:rFonts w:ascii="Garamond" w:hAnsi="Garamond"/>
      <w:i/>
      <w:szCs w:val="22"/>
      <w:lang w:eastAsia="en-US"/>
    </w:rPr>
  </w:style>
  <w:style w:type="character" w:customStyle="1" w:styleId="HypothesisChar">
    <w:name w:val="Hypothesis Char"/>
    <w:basedOn w:val="DefaultParagraphFont"/>
    <w:link w:val="Hypothesis"/>
    <w:rsid w:val="00091FD5"/>
    <w:rPr>
      <w:rFonts w:ascii="Garamond" w:hAnsi="Garamond" w:cs="Times New Roman"/>
      <w:i/>
      <w:szCs w:val="22"/>
      <w:lang w:eastAsia="en-US"/>
    </w:rPr>
  </w:style>
  <w:style w:type="character" w:customStyle="1" w:styleId="Mention1">
    <w:name w:val="Mention1"/>
    <w:basedOn w:val="DefaultParagraphFont"/>
    <w:uiPriority w:val="99"/>
    <w:semiHidden/>
    <w:unhideWhenUsed/>
    <w:rsid w:val="00091FD5"/>
    <w:rPr>
      <w:color w:val="2B579A"/>
      <w:shd w:val="clear" w:color="auto" w:fill="E6E6E6"/>
    </w:rPr>
  </w:style>
  <w:style w:type="paragraph" w:styleId="Date">
    <w:name w:val="Date"/>
    <w:basedOn w:val="Normal"/>
    <w:next w:val="Normal"/>
    <w:link w:val="DateChar"/>
    <w:uiPriority w:val="99"/>
    <w:unhideWhenUsed/>
    <w:rsid w:val="00091FD5"/>
    <w:pPr>
      <w:widowControl w:val="0"/>
      <w:jc w:val="both"/>
    </w:pPr>
    <w:rPr>
      <w:kern w:val="2"/>
    </w:rPr>
  </w:style>
  <w:style w:type="character" w:customStyle="1" w:styleId="DateChar">
    <w:name w:val="Date Char"/>
    <w:basedOn w:val="DefaultParagraphFont"/>
    <w:link w:val="Date"/>
    <w:uiPriority w:val="99"/>
    <w:rsid w:val="00091FD5"/>
    <w:rPr>
      <w:rFonts w:ascii="Times New Roman" w:hAnsi="Times New Roman" w:cs="Times New Roman"/>
      <w:kern w:val="2"/>
    </w:rPr>
  </w:style>
  <w:style w:type="character" w:styleId="PageNumber">
    <w:name w:val="page number"/>
    <w:basedOn w:val="DefaultParagraphFont"/>
    <w:uiPriority w:val="99"/>
    <w:semiHidden/>
    <w:unhideWhenUsed/>
    <w:rsid w:val="00091FD5"/>
  </w:style>
  <w:style w:type="table" w:styleId="TableGrid">
    <w:name w:val="Table Grid"/>
    <w:basedOn w:val="TableNormal"/>
    <w:uiPriority w:val="39"/>
    <w:rsid w:val="00091FD5"/>
    <w:rPr>
      <w:rFonts w:ascii="Times New Roman" w:hAnsi="Times New Roman" w:cs="Times New Roman"/>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lle">
    <w:name w:val="spelle"/>
    <w:basedOn w:val="DefaultParagraphFont"/>
    <w:rsid w:val="00091FD5"/>
  </w:style>
  <w:style w:type="character" w:customStyle="1" w:styleId="grame">
    <w:name w:val="grame"/>
    <w:basedOn w:val="DefaultParagraphFont"/>
    <w:rsid w:val="00091FD5"/>
  </w:style>
  <w:style w:type="paragraph" w:customStyle="1" w:styleId="Quick1">
    <w:name w:val="Quick 1."/>
    <w:basedOn w:val="Normal"/>
    <w:rsid w:val="00091FD5"/>
    <w:pPr>
      <w:overflowPunct w:val="0"/>
      <w:autoSpaceDE w:val="0"/>
      <w:autoSpaceDN w:val="0"/>
      <w:adjustRightInd w:val="0"/>
      <w:ind w:left="720" w:hanging="720"/>
      <w:textAlignment w:val="baseline"/>
    </w:pPr>
    <w:rPr>
      <w:rFonts w:eastAsia="平成明朝"/>
      <w:noProof/>
      <w:szCs w:val="20"/>
    </w:rPr>
  </w:style>
  <w:style w:type="character" w:customStyle="1" w:styleId="aqj">
    <w:name w:val="aqj"/>
    <w:basedOn w:val="DefaultParagraphFont"/>
    <w:rsid w:val="00091FD5"/>
  </w:style>
  <w:style w:type="character" w:customStyle="1" w:styleId="al-author-name">
    <w:name w:val="al-author-name"/>
    <w:basedOn w:val="DefaultParagraphFont"/>
    <w:rsid w:val="00091FD5"/>
  </w:style>
  <w:style w:type="character" w:styleId="Emphasis">
    <w:name w:val="Emphasis"/>
    <w:basedOn w:val="DefaultParagraphFont"/>
    <w:uiPriority w:val="20"/>
    <w:qFormat/>
    <w:rsid w:val="00091FD5"/>
    <w:rPr>
      <w:i/>
      <w:iCs/>
    </w:rPr>
  </w:style>
  <w:style w:type="paragraph" w:customStyle="1" w:styleId="TablesandFigures">
    <w:name w:val="Tables and Figures"/>
    <w:basedOn w:val="Normal"/>
    <w:link w:val="TablesandFiguresChar"/>
    <w:qFormat/>
    <w:rsid w:val="00091FD5"/>
    <w:pPr>
      <w:widowControl w:val="0"/>
      <w:spacing w:after="120"/>
      <w:jc w:val="center"/>
    </w:pPr>
    <w:rPr>
      <w:rFonts w:ascii="Garamond" w:hAnsi="Garamond"/>
      <w:b/>
      <w:sz w:val="22"/>
      <w:szCs w:val="22"/>
      <w:lang w:eastAsia="en-US"/>
    </w:rPr>
  </w:style>
  <w:style w:type="character" w:customStyle="1" w:styleId="TablesandFiguresChar">
    <w:name w:val="Tables and Figures Char"/>
    <w:basedOn w:val="DefaultParagraphFont"/>
    <w:link w:val="TablesandFigures"/>
    <w:rsid w:val="00091FD5"/>
    <w:rPr>
      <w:rFonts w:ascii="Garamond" w:hAnsi="Garamond" w:cs="Times New Roman"/>
      <w:b/>
      <w:sz w:val="22"/>
      <w:szCs w:val="22"/>
      <w:lang w:eastAsia="en-US"/>
    </w:rPr>
  </w:style>
  <w:style w:type="paragraph" w:styleId="DocumentMap">
    <w:name w:val="Document Map"/>
    <w:basedOn w:val="Normal"/>
    <w:link w:val="DocumentMapChar"/>
    <w:uiPriority w:val="99"/>
    <w:semiHidden/>
    <w:unhideWhenUsed/>
    <w:rsid w:val="00091FD5"/>
  </w:style>
  <w:style w:type="character" w:customStyle="1" w:styleId="DocumentMapChar">
    <w:name w:val="Document Map Char"/>
    <w:basedOn w:val="DefaultParagraphFont"/>
    <w:link w:val="DocumentMap"/>
    <w:uiPriority w:val="99"/>
    <w:semiHidden/>
    <w:rsid w:val="00091FD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20" Type="http://schemas.openxmlformats.org/officeDocument/2006/relationships/hyperlink" Target="http://www.fujibo.co.jp/en/" TargetMode="Externa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chart" Target="charts/chart2.xml"/><Relationship Id="rId11" Type="http://schemas.openxmlformats.org/officeDocument/2006/relationships/chart" Target="charts/chart3.xml"/><Relationship Id="rId12" Type="http://schemas.openxmlformats.org/officeDocument/2006/relationships/chart" Target="charts/chart4.xml"/><Relationship Id="rId13" Type="http://schemas.openxmlformats.org/officeDocument/2006/relationships/chart" Target="charts/chart5.xml"/><Relationship Id="rId14" Type="http://schemas.openxmlformats.org/officeDocument/2006/relationships/chart" Target="charts/chart6.xml"/><Relationship Id="rId15" Type="http://schemas.openxmlformats.org/officeDocument/2006/relationships/chart" Target="charts/chart7.xml"/><Relationship Id="rId16" Type="http://schemas.openxmlformats.org/officeDocument/2006/relationships/chart" Target="charts/chart8.xml"/><Relationship Id="rId17" Type="http://schemas.openxmlformats.org/officeDocument/2006/relationships/hyperlink" Target="http://www.toyobo-global.com" TargetMode="External"/><Relationship Id="rId18" Type="http://schemas.openxmlformats.org/officeDocument/2006/relationships/hyperlink" Target="https://www.unitika.co.jp/e/index.html" TargetMode="External"/><Relationship Id="rId19" Type="http://schemas.openxmlformats.org/officeDocument/2006/relationships/hyperlink" Target="http://www.kanebo.com/aboutus/)"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 Id="rId3" Type="http://schemas.openxmlformats.org/officeDocument/2006/relationships/oleObject" Target="file:////Users/sergueybraguinsky/Dropbox/2017/Research/SMJ%20history%20special%20issue/TMT_analysis_v2.xlsx" TargetMode="External"/></Relationships>
</file>

<file path=word/charts/_rels/chart2.xml.rels><?xml version="1.0" encoding="UTF-8" standalone="yes"?>
<Relationships xmlns="http://schemas.openxmlformats.org/package/2006/relationships"><Relationship Id="rId1" Type="http://schemas.microsoft.com/office/2011/relationships/chartStyle" Target="style2.xml"/><Relationship Id="rId2" Type="http://schemas.microsoft.com/office/2011/relationships/chartColorStyle" Target="colors2.xml"/><Relationship Id="rId3" Type="http://schemas.openxmlformats.org/officeDocument/2006/relationships/oleObject" Target="file:////Users/sergueybraguinsky/Dropbox/2018/Research/SMJ%20history%20special%20issue/TMT_analysis_v2.xlsx" TargetMode="External"/></Relationships>
</file>

<file path=word/charts/_rels/chart3.xml.rels><?xml version="1.0" encoding="UTF-8" standalone="yes"?>
<Relationships xmlns="http://schemas.openxmlformats.org/package/2006/relationships"><Relationship Id="rId1" Type="http://schemas.microsoft.com/office/2011/relationships/chartStyle" Target="style3.xml"/><Relationship Id="rId2" Type="http://schemas.microsoft.com/office/2011/relationships/chartColorStyle" Target="colors3.xml"/><Relationship Id="rId3" Type="http://schemas.openxmlformats.org/officeDocument/2006/relationships/oleObject" Target="file:////Users/sergueybraguinsky/Dropbox/2017/Research/SMJ%20history%20special%20issue/TMT_analysis_v2.xlsx" TargetMode="External"/></Relationships>
</file>

<file path=word/charts/_rels/chart4.xml.rels><?xml version="1.0" encoding="UTF-8" standalone="yes"?>
<Relationships xmlns="http://schemas.openxmlformats.org/package/2006/relationships"><Relationship Id="rId1" Type="http://schemas.microsoft.com/office/2011/relationships/chartStyle" Target="style4.xml"/><Relationship Id="rId2" Type="http://schemas.microsoft.com/office/2011/relationships/chartColorStyle" Target="colors4.xml"/><Relationship Id="rId3" Type="http://schemas.openxmlformats.org/officeDocument/2006/relationships/oleObject" Target="file:////Users/sergueybraguinsky/Dropbox/2017/Research/SMJ%20history%20special%20issue/TMT_analysis_v2.xlsx" TargetMode="External"/></Relationships>
</file>

<file path=word/charts/_rels/chart5.xml.rels><?xml version="1.0" encoding="UTF-8" standalone="yes"?>
<Relationships xmlns="http://schemas.openxmlformats.org/package/2006/relationships"><Relationship Id="rId1" Type="http://schemas.microsoft.com/office/2011/relationships/chartStyle" Target="style5.xml"/><Relationship Id="rId2" Type="http://schemas.microsoft.com/office/2011/relationships/chartColorStyle" Target="colors5.xml"/><Relationship Id="rId3" Type="http://schemas.openxmlformats.org/officeDocument/2006/relationships/oleObject" Target="file:////Users/sergueybraguinsky/Dropbox/2017/Research/SMJ%20history%20special%20issue/TMT_analysis_v2.xlsx" TargetMode="External"/></Relationships>
</file>

<file path=word/charts/_rels/chart6.xml.rels><?xml version="1.0" encoding="UTF-8" standalone="yes"?>
<Relationships xmlns="http://schemas.openxmlformats.org/package/2006/relationships"><Relationship Id="rId1" Type="http://schemas.microsoft.com/office/2011/relationships/chartStyle" Target="style6.xml"/><Relationship Id="rId2" Type="http://schemas.microsoft.com/office/2011/relationships/chartColorStyle" Target="colors6.xml"/><Relationship Id="rId3" Type="http://schemas.openxmlformats.org/officeDocument/2006/relationships/oleObject" Target="file:////Users/sergueybraguinsky/Dropbox/2017/Research/SMJ%20history%20special%20issue/TMT_analysis_v2.xlsx" TargetMode="External"/></Relationships>
</file>

<file path=word/charts/_rels/chart7.xml.rels><?xml version="1.0" encoding="UTF-8" standalone="yes"?>
<Relationships xmlns="http://schemas.openxmlformats.org/package/2006/relationships"><Relationship Id="rId1" Type="http://schemas.microsoft.com/office/2011/relationships/chartStyle" Target="style7.xml"/><Relationship Id="rId2" Type="http://schemas.microsoft.com/office/2011/relationships/chartColorStyle" Target="colors7.xml"/><Relationship Id="rId3" Type="http://schemas.openxmlformats.org/officeDocument/2006/relationships/oleObject" Target="file:////Users/sergueybraguinsky/Dropbox/2017/Research/SMJ%20history%20special%20issue/TMT_analysis_v2.xlsx" TargetMode="External"/></Relationships>
</file>

<file path=word/charts/_rels/chart8.xml.rels><?xml version="1.0" encoding="UTF-8" standalone="yes"?>
<Relationships xmlns="http://schemas.openxmlformats.org/package/2006/relationships"><Relationship Id="rId1" Type="http://schemas.microsoft.com/office/2011/relationships/chartStyle" Target="style8.xml"/><Relationship Id="rId2" Type="http://schemas.microsoft.com/office/2011/relationships/chartColorStyle" Target="colors8.xml"/><Relationship Id="rId3" Type="http://schemas.openxmlformats.org/officeDocument/2006/relationships/oleObject" Target="file:////Users/sergueybraguinsky/Dropbox/2017/Research/SMJ%20history%20special%20issue/TMT_analysis_v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513173127018159"/>
          <c:y val="0.0369071784462078"/>
          <c:w val="0.897365374596368"/>
          <c:h val="0.796359557288223"/>
        </c:manualLayout>
      </c:layout>
      <c:lineChart>
        <c:grouping val="standard"/>
        <c:varyColors val="0"/>
        <c:ser>
          <c:idx val="2"/>
          <c:order val="2"/>
          <c:tx>
            <c:strRef>
              <c:f>'centers of gravity'!$O$152</c:f>
              <c:strCache>
                <c:ptCount val="1"/>
                <c:pt idx="0">
                  <c:v># of educated engineers (left scale)</c:v>
                </c:pt>
              </c:strCache>
            </c:strRef>
          </c:tx>
          <c:spPr>
            <a:ln w="28575" cap="rnd">
              <a:solidFill>
                <a:schemeClr val="accent3"/>
              </a:solidFill>
              <a:round/>
            </a:ln>
            <a:effectLst/>
          </c:spPr>
          <c:marker>
            <c:symbol val="none"/>
          </c:marker>
          <c:cat>
            <c:numRef>
              <c:f>'centers of gravity'!$L$190:$L$211</c:f>
              <c:numCache>
                <c:formatCode>General</c:formatCode>
                <c:ptCount val="22"/>
                <c:pt idx="0">
                  <c:v>1893.0</c:v>
                </c:pt>
                <c:pt idx="1">
                  <c:v>1894.0</c:v>
                </c:pt>
                <c:pt idx="2">
                  <c:v>1895.0</c:v>
                </c:pt>
                <c:pt idx="3">
                  <c:v>1896.0</c:v>
                </c:pt>
                <c:pt idx="4">
                  <c:v>1897.0</c:v>
                </c:pt>
                <c:pt idx="5">
                  <c:v>1898.0</c:v>
                </c:pt>
                <c:pt idx="6">
                  <c:v>1899.0</c:v>
                </c:pt>
                <c:pt idx="7">
                  <c:v>1900.0</c:v>
                </c:pt>
                <c:pt idx="8">
                  <c:v>1901.0</c:v>
                </c:pt>
                <c:pt idx="9">
                  <c:v>1902.0</c:v>
                </c:pt>
                <c:pt idx="10">
                  <c:v>1903.0</c:v>
                </c:pt>
                <c:pt idx="11">
                  <c:v>1904.0</c:v>
                </c:pt>
                <c:pt idx="12">
                  <c:v>1905.0</c:v>
                </c:pt>
                <c:pt idx="13">
                  <c:v>1906.0</c:v>
                </c:pt>
                <c:pt idx="14">
                  <c:v>1907.0</c:v>
                </c:pt>
                <c:pt idx="15">
                  <c:v>1908.0</c:v>
                </c:pt>
                <c:pt idx="16">
                  <c:v>1909.0</c:v>
                </c:pt>
                <c:pt idx="17">
                  <c:v>1910.0</c:v>
                </c:pt>
                <c:pt idx="18">
                  <c:v>1911.0</c:v>
                </c:pt>
                <c:pt idx="19">
                  <c:v>1912.0</c:v>
                </c:pt>
                <c:pt idx="20">
                  <c:v>1913.0</c:v>
                </c:pt>
                <c:pt idx="21">
                  <c:v>1914.0</c:v>
                </c:pt>
              </c:numCache>
            </c:numRef>
          </c:cat>
          <c:val>
            <c:numRef>
              <c:f>'centers of gravity'!$D$190:$D$211</c:f>
              <c:numCache>
                <c:formatCode>General</c:formatCode>
                <c:ptCount val="22"/>
                <c:pt idx="0">
                  <c:v>1.0</c:v>
                </c:pt>
                <c:pt idx="1">
                  <c:v>1.0</c:v>
                </c:pt>
                <c:pt idx="2">
                  <c:v>1.0</c:v>
                </c:pt>
                <c:pt idx="3">
                  <c:v>1.0</c:v>
                </c:pt>
                <c:pt idx="4">
                  <c:v>1.0</c:v>
                </c:pt>
                <c:pt idx="5">
                  <c:v>1.0</c:v>
                </c:pt>
                <c:pt idx="6">
                  <c:v>2.0</c:v>
                </c:pt>
                <c:pt idx="7">
                  <c:v>2.0</c:v>
                </c:pt>
                <c:pt idx="8">
                  <c:v>1.0</c:v>
                </c:pt>
                <c:pt idx="9">
                  <c:v>4.0</c:v>
                </c:pt>
                <c:pt idx="10">
                  <c:v>5.0</c:v>
                </c:pt>
                <c:pt idx="11">
                  <c:v>5.0</c:v>
                </c:pt>
                <c:pt idx="12">
                  <c:v>4.0</c:v>
                </c:pt>
                <c:pt idx="13">
                  <c:v>11.0</c:v>
                </c:pt>
                <c:pt idx="14">
                  <c:v>14.0</c:v>
                </c:pt>
                <c:pt idx="15">
                  <c:v>18.0</c:v>
                </c:pt>
                <c:pt idx="16">
                  <c:v>22.0</c:v>
                </c:pt>
                <c:pt idx="17">
                  <c:v>26.0</c:v>
                </c:pt>
                <c:pt idx="18">
                  <c:v>25.0</c:v>
                </c:pt>
                <c:pt idx="19">
                  <c:v>25.0</c:v>
                </c:pt>
                <c:pt idx="20">
                  <c:v>28.0</c:v>
                </c:pt>
                <c:pt idx="21">
                  <c:v>30.0</c:v>
                </c:pt>
              </c:numCache>
            </c:numRef>
          </c:val>
          <c:smooth val="0"/>
          <c:extLst xmlns:c16r2="http://schemas.microsoft.com/office/drawing/2015/06/chart">
            <c:ext xmlns:c16="http://schemas.microsoft.com/office/drawing/2014/chart" uri="{C3380CC4-5D6E-409C-BE32-E72D297353CC}">
              <c16:uniqueId val="{00000000-AA45-4BEC-9B71-4E9094CB1599}"/>
            </c:ext>
          </c:extLst>
        </c:ser>
        <c:dLbls>
          <c:showLegendKey val="0"/>
          <c:showVal val="0"/>
          <c:showCatName val="0"/>
          <c:showSerName val="0"/>
          <c:showPercent val="0"/>
          <c:showBubbleSize val="0"/>
        </c:dLbls>
        <c:marker val="1"/>
        <c:smooth val="0"/>
        <c:axId val="1087292528"/>
        <c:axId val="1117454848"/>
      </c:lineChart>
      <c:lineChart>
        <c:grouping val="standard"/>
        <c:varyColors val="0"/>
        <c:ser>
          <c:idx val="0"/>
          <c:order val="0"/>
          <c:tx>
            <c:strRef>
              <c:f>'centers of gravity'!$M$152</c:f>
              <c:strCache>
                <c:ptCount val="1"/>
                <c:pt idx="0">
                  <c:v>Output index (1893==1, right scale)</c:v>
                </c:pt>
              </c:strCache>
            </c:strRef>
          </c:tx>
          <c:spPr>
            <a:ln w="28575" cap="rnd">
              <a:solidFill>
                <a:schemeClr val="accent1"/>
              </a:solidFill>
              <a:round/>
            </a:ln>
            <a:effectLst/>
          </c:spPr>
          <c:marker>
            <c:symbol val="none"/>
          </c:marker>
          <c:cat>
            <c:numRef>
              <c:f>'centers of gravity'!$L$190:$L$211</c:f>
              <c:numCache>
                <c:formatCode>General</c:formatCode>
                <c:ptCount val="22"/>
                <c:pt idx="0">
                  <c:v>1893.0</c:v>
                </c:pt>
                <c:pt idx="1">
                  <c:v>1894.0</c:v>
                </c:pt>
                <c:pt idx="2">
                  <c:v>1895.0</c:v>
                </c:pt>
                <c:pt idx="3">
                  <c:v>1896.0</c:v>
                </c:pt>
                <c:pt idx="4">
                  <c:v>1897.0</c:v>
                </c:pt>
                <c:pt idx="5">
                  <c:v>1898.0</c:v>
                </c:pt>
                <c:pt idx="6">
                  <c:v>1899.0</c:v>
                </c:pt>
                <c:pt idx="7">
                  <c:v>1900.0</c:v>
                </c:pt>
                <c:pt idx="8">
                  <c:v>1901.0</c:v>
                </c:pt>
                <c:pt idx="9">
                  <c:v>1902.0</c:v>
                </c:pt>
                <c:pt idx="10">
                  <c:v>1903.0</c:v>
                </c:pt>
                <c:pt idx="11">
                  <c:v>1904.0</c:v>
                </c:pt>
                <c:pt idx="12">
                  <c:v>1905.0</c:v>
                </c:pt>
                <c:pt idx="13">
                  <c:v>1906.0</c:v>
                </c:pt>
                <c:pt idx="14">
                  <c:v>1907.0</c:v>
                </c:pt>
                <c:pt idx="15">
                  <c:v>1908.0</c:v>
                </c:pt>
                <c:pt idx="16">
                  <c:v>1909.0</c:v>
                </c:pt>
                <c:pt idx="17">
                  <c:v>1910.0</c:v>
                </c:pt>
                <c:pt idx="18">
                  <c:v>1911.0</c:v>
                </c:pt>
                <c:pt idx="19">
                  <c:v>1912.0</c:v>
                </c:pt>
                <c:pt idx="20">
                  <c:v>1913.0</c:v>
                </c:pt>
                <c:pt idx="21">
                  <c:v>1914.0</c:v>
                </c:pt>
              </c:numCache>
            </c:numRef>
          </c:cat>
          <c:val>
            <c:numRef>
              <c:f>'centers of gravity'!$M$190:$M$211</c:f>
              <c:numCache>
                <c:formatCode>General</c:formatCode>
                <c:ptCount val="22"/>
                <c:pt idx="0">
                  <c:v>1.0</c:v>
                </c:pt>
                <c:pt idx="1">
                  <c:v>1.545948809002748</c:v>
                </c:pt>
                <c:pt idx="2">
                  <c:v>1.822561402387278</c:v>
                </c:pt>
                <c:pt idx="3">
                  <c:v>1.674433789528408</c:v>
                </c:pt>
                <c:pt idx="4">
                  <c:v>1.84357907769058</c:v>
                </c:pt>
                <c:pt idx="5">
                  <c:v>2.592993803826768</c:v>
                </c:pt>
                <c:pt idx="6">
                  <c:v>3.078710773279027</c:v>
                </c:pt>
                <c:pt idx="7">
                  <c:v>2.587945674061328</c:v>
                </c:pt>
                <c:pt idx="8">
                  <c:v>2.605405066915931</c:v>
                </c:pt>
                <c:pt idx="9">
                  <c:v>3.470069658841924</c:v>
                </c:pt>
                <c:pt idx="10">
                  <c:v>5.181960975654303</c:v>
                </c:pt>
                <c:pt idx="11">
                  <c:v>4.30615318683168</c:v>
                </c:pt>
                <c:pt idx="12">
                  <c:v>5.42365217413993</c:v>
                </c:pt>
                <c:pt idx="13">
                  <c:v>5.212129731520903</c:v>
                </c:pt>
                <c:pt idx="14">
                  <c:v>5.568547653262172</c:v>
                </c:pt>
                <c:pt idx="15">
                  <c:v>5.010581568814382</c:v>
                </c:pt>
                <c:pt idx="16">
                  <c:v>5.610469504116975</c:v>
                </c:pt>
                <c:pt idx="17">
                  <c:v>6.932688776505286</c:v>
                </c:pt>
                <c:pt idx="18">
                  <c:v>6.602130533846664</c:v>
                </c:pt>
                <c:pt idx="19">
                  <c:v>8.45622725520419</c:v>
                </c:pt>
                <c:pt idx="20">
                  <c:v>8.80878748997908</c:v>
                </c:pt>
                <c:pt idx="21">
                  <c:v>8.787092077652092</c:v>
                </c:pt>
              </c:numCache>
            </c:numRef>
          </c:val>
          <c:smooth val="0"/>
          <c:extLst xmlns:c16r2="http://schemas.microsoft.com/office/drawing/2015/06/chart">
            <c:ext xmlns:c16="http://schemas.microsoft.com/office/drawing/2014/chart" uri="{C3380CC4-5D6E-409C-BE32-E72D297353CC}">
              <c16:uniqueId val="{00000001-AA45-4BEC-9B71-4E9094CB1599}"/>
            </c:ext>
          </c:extLst>
        </c:ser>
        <c:ser>
          <c:idx val="1"/>
          <c:order val="1"/>
          <c:tx>
            <c:strRef>
              <c:f>'centers of gravity'!$N$189</c:f>
              <c:strCache>
                <c:ptCount val="1"/>
                <c:pt idx="0">
                  <c:v># of product varieties (right scale)</c:v>
                </c:pt>
              </c:strCache>
            </c:strRef>
          </c:tx>
          <c:spPr>
            <a:ln w="28575" cap="rnd">
              <a:solidFill>
                <a:schemeClr val="accent2"/>
              </a:solidFill>
              <a:round/>
            </a:ln>
            <a:effectLst/>
          </c:spPr>
          <c:marker>
            <c:symbol val="none"/>
          </c:marker>
          <c:cat>
            <c:numRef>
              <c:f>'centers of gravity'!$L$190:$L$211</c:f>
              <c:numCache>
                <c:formatCode>General</c:formatCode>
                <c:ptCount val="22"/>
                <c:pt idx="0">
                  <c:v>1893.0</c:v>
                </c:pt>
                <c:pt idx="1">
                  <c:v>1894.0</c:v>
                </c:pt>
                <c:pt idx="2">
                  <c:v>1895.0</c:v>
                </c:pt>
                <c:pt idx="3">
                  <c:v>1896.0</c:v>
                </c:pt>
                <c:pt idx="4">
                  <c:v>1897.0</c:v>
                </c:pt>
                <c:pt idx="5">
                  <c:v>1898.0</c:v>
                </c:pt>
                <c:pt idx="6">
                  <c:v>1899.0</c:v>
                </c:pt>
                <c:pt idx="7">
                  <c:v>1900.0</c:v>
                </c:pt>
                <c:pt idx="8">
                  <c:v>1901.0</c:v>
                </c:pt>
                <c:pt idx="9">
                  <c:v>1902.0</c:v>
                </c:pt>
                <c:pt idx="10">
                  <c:v>1903.0</c:v>
                </c:pt>
                <c:pt idx="11">
                  <c:v>1904.0</c:v>
                </c:pt>
                <c:pt idx="12">
                  <c:v>1905.0</c:v>
                </c:pt>
                <c:pt idx="13">
                  <c:v>1906.0</c:v>
                </c:pt>
                <c:pt idx="14">
                  <c:v>1907.0</c:v>
                </c:pt>
                <c:pt idx="15">
                  <c:v>1908.0</c:v>
                </c:pt>
                <c:pt idx="16">
                  <c:v>1909.0</c:v>
                </c:pt>
                <c:pt idx="17">
                  <c:v>1910.0</c:v>
                </c:pt>
                <c:pt idx="18">
                  <c:v>1911.0</c:v>
                </c:pt>
                <c:pt idx="19">
                  <c:v>1912.0</c:v>
                </c:pt>
                <c:pt idx="20">
                  <c:v>1913.0</c:v>
                </c:pt>
                <c:pt idx="21">
                  <c:v>1914.0</c:v>
                </c:pt>
              </c:numCache>
            </c:numRef>
          </c:cat>
          <c:val>
            <c:numRef>
              <c:f>'centers of gravity'!$N$190:$N$211</c:f>
              <c:numCache>
                <c:formatCode>General</c:formatCode>
                <c:ptCount val="22"/>
                <c:pt idx="0">
                  <c:v>7.0</c:v>
                </c:pt>
                <c:pt idx="1">
                  <c:v>7.0</c:v>
                </c:pt>
                <c:pt idx="2">
                  <c:v>8.0</c:v>
                </c:pt>
                <c:pt idx="3">
                  <c:v>7.0</c:v>
                </c:pt>
                <c:pt idx="4">
                  <c:v>6.0</c:v>
                </c:pt>
                <c:pt idx="5">
                  <c:v>4.0</c:v>
                </c:pt>
                <c:pt idx="6">
                  <c:v>5.0</c:v>
                </c:pt>
                <c:pt idx="7">
                  <c:v>5.0</c:v>
                </c:pt>
                <c:pt idx="8">
                  <c:v>5.0</c:v>
                </c:pt>
                <c:pt idx="9">
                  <c:v>10.0</c:v>
                </c:pt>
                <c:pt idx="10">
                  <c:v>10.0</c:v>
                </c:pt>
                <c:pt idx="11">
                  <c:v>7.0</c:v>
                </c:pt>
                <c:pt idx="12">
                  <c:v>8.0</c:v>
                </c:pt>
                <c:pt idx="13">
                  <c:v>6.0</c:v>
                </c:pt>
                <c:pt idx="14">
                  <c:v>7.0</c:v>
                </c:pt>
                <c:pt idx="15">
                  <c:v>6.0</c:v>
                </c:pt>
                <c:pt idx="16">
                  <c:v>7.0</c:v>
                </c:pt>
                <c:pt idx="17">
                  <c:v>8.0</c:v>
                </c:pt>
                <c:pt idx="18">
                  <c:v>9.0</c:v>
                </c:pt>
                <c:pt idx="19">
                  <c:v>7.0</c:v>
                </c:pt>
                <c:pt idx="20">
                  <c:v>6.0</c:v>
                </c:pt>
                <c:pt idx="21">
                  <c:v>6.0</c:v>
                </c:pt>
              </c:numCache>
            </c:numRef>
          </c:val>
          <c:smooth val="0"/>
          <c:extLst xmlns:c16r2="http://schemas.microsoft.com/office/drawing/2015/06/chart">
            <c:ext xmlns:c16="http://schemas.microsoft.com/office/drawing/2014/chart" uri="{C3380CC4-5D6E-409C-BE32-E72D297353CC}">
              <c16:uniqueId val="{00000002-AA45-4BEC-9B71-4E9094CB1599}"/>
            </c:ext>
          </c:extLst>
        </c:ser>
        <c:dLbls>
          <c:showLegendKey val="0"/>
          <c:showVal val="0"/>
          <c:showCatName val="0"/>
          <c:showSerName val="0"/>
          <c:showPercent val="0"/>
          <c:showBubbleSize val="0"/>
        </c:dLbls>
        <c:marker val="1"/>
        <c:smooth val="0"/>
        <c:axId val="1117459488"/>
        <c:axId val="1117457168"/>
      </c:lineChart>
      <c:catAx>
        <c:axId val="1087292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aramond" charset="0"/>
                <a:ea typeface="Garamond" charset="0"/>
                <a:cs typeface="Garamond" charset="0"/>
              </a:defRPr>
            </a:pPr>
            <a:endParaRPr lang="en-US"/>
          </a:p>
        </c:txPr>
        <c:crossAx val="1117454848"/>
        <c:crosses val="autoZero"/>
        <c:auto val="1"/>
        <c:lblAlgn val="ctr"/>
        <c:lblOffset val="100"/>
        <c:noMultiLvlLbl val="0"/>
      </c:catAx>
      <c:valAx>
        <c:axId val="11174548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aramond" charset="0"/>
                <a:ea typeface="Garamond" charset="0"/>
                <a:cs typeface="Garamond" charset="0"/>
              </a:defRPr>
            </a:pPr>
            <a:endParaRPr lang="en-US"/>
          </a:p>
        </c:txPr>
        <c:crossAx val="1087292528"/>
        <c:crosses val="autoZero"/>
        <c:crossBetween val="between"/>
      </c:valAx>
      <c:valAx>
        <c:axId val="1117457168"/>
        <c:scaling>
          <c:orientation val="minMax"/>
          <c:max val="10.0"/>
        </c:scaling>
        <c:delete val="0"/>
        <c:axPos val="r"/>
        <c:numFmt formatCode="General"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aramond" charset="0"/>
                <a:ea typeface="Garamond" charset="0"/>
                <a:cs typeface="Garamond" charset="0"/>
              </a:defRPr>
            </a:pPr>
            <a:endParaRPr lang="en-US"/>
          </a:p>
        </c:txPr>
        <c:crossAx val="1117459488"/>
        <c:crosses val="max"/>
        <c:crossBetween val="between"/>
      </c:valAx>
      <c:catAx>
        <c:axId val="1117459488"/>
        <c:scaling>
          <c:orientation val="minMax"/>
        </c:scaling>
        <c:delete val="1"/>
        <c:axPos val="b"/>
        <c:numFmt formatCode="General" sourceLinked="1"/>
        <c:majorTickMark val="out"/>
        <c:minorTickMark val="none"/>
        <c:tickLblPos val="nextTo"/>
        <c:crossAx val="1117457168"/>
        <c:crosses val="autoZero"/>
        <c:auto val="1"/>
        <c:lblAlgn val="ctr"/>
        <c:lblOffset val="100"/>
        <c:noMultiLvlLbl val="0"/>
      </c:catAx>
      <c:spPr>
        <a:noFill/>
        <a:ln>
          <a:noFill/>
        </a:ln>
        <a:effectLst/>
      </c:spPr>
    </c:plotArea>
    <c:legend>
      <c:legendPos val="b"/>
      <c:layout>
        <c:manualLayout>
          <c:xMode val="edge"/>
          <c:yMode val="edge"/>
          <c:x val="0.0268760306567419"/>
          <c:y val="0.89911553545196"/>
          <c:w val="0.943970114429239"/>
          <c:h val="0.086121593169556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Garamond" charset="0"/>
              <a:ea typeface="Garamond" charset="0"/>
              <a:cs typeface="Garamond"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Garamond" charset="0"/>
          <a:ea typeface="Garamond" charset="0"/>
          <a:cs typeface="Garamond"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2"/>
          <c:order val="0"/>
          <c:tx>
            <c:strRef>
              <c:f>'centers of gravity'!$O$94</c:f>
              <c:strCache>
                <c:ptCount val="1"/>
                <c:pt idx="0">
                  <c:v># of educated engineers</c:v>
                </c:pt>
              </c:strCache>
            </c:strRef>
          </c:tx>
          <c:spPr>
            <a:ln w="28575" cap="rnd">
              <a:solidFill>
                <a:schemeClr val="accent3"/>
              </a:solidFill>
              <a:round/>
            </a:ln>
            <a:effectLst/>
          </c:spPr>
          <c:marker>
            <c:symbol val="none"/>
          </c:marker>
          <c:cat>
            <c:numRef>
              <c:f>'centers of gravity'!$M$17:$M$40</c:f>
              <c:numCache>
                <c:formatCode>General</c:formatCode>
                <c:ptCount val="24"/>
                <c:pt idx="0">
                  <c:v>1891.0</c:v>
                </c:pt>
                <c:pt idx="1">
                  <c:v>1892.0</c:v>
                </c:pt>
                <c:pt idx="2">
                  <c:v>1893.0</c:v>
                </c:pt>
                <c:pt idx="3">
                  <c:v>1894.0</c:v>
                </c:pt>
                <c:pt idx="4">
                  <c:v>1895.0</c:v>
                </c:pt>
                <c:pt idx="5">
                  <c:v>1896.0</c:v>
                </c:pt>
                <c:pt idx="6">
                  <c:v>1897.0</c:v>
                </c:pt>
                <c:pt idx="7">
                  <c:v>1898.0</c:v>
                </c:pt>
                <c:pt idx="8">
                  <c:v>1899.0</c:v>
                </c:pt>
                <c:pt idx="9">
                  <c:v>1900.0</c:v>
                </c:pt>
                <c:pt idx="10">
                  <c:v>1901.0</c:v>
                </c:pt>
                <c:pt idx="11">
                  <c:v>1902.0</c:v>
                </c:pt>
                <c:pt idx="12">
                  <c:v>1903.0</c:v>
                </c:pt>
                <c:pt idx="13">
                  <c:v>1904.0</c:v>
                </c:pt>
                <c:pt idx="14">
                  <c:v>1905.0</c:v>
                </c:pt>
                <c:pt idx="15">
                  <c:v>1906.0</c:v>
                </c:pt>
                <c:pt idx="16">
                  <c:v>1907.0</c:v>
                </c:pt>
                <c:pt idx="17">
                  <c:v>1908.0</c:v>
                </c:pt>
                <c:pt idx="18">
                  <c:v>1909.0</c:v>
                </c:pt>
                <c:pt idx="19">
                  <c:v>1910.0</c:v>
                </c:pt>
                <c:pt idx="20">
                  <c:v>1911.0</c:v>
                </c:pt>
                <c:pt idx="21">
                  <c:v>1912.0</c:v>
                </c:pt>
                <c:pt idx="22">
                  <c:v>1913.0</c:v>
                </c:pt>
                <c:pt idx="23">
                  <c:v>1914.0</c:v>
                </c:pt>
              </c:numCache>
            </c:numRef>
          </c:cat>
          <c:val>
            <c:numRef>
              <c:f>'centers of gravity'!$D$95:$D$118</c:f>
              <c:numCache>
                <c:formatCode>General</c:formatCode>
                <c:ptCount val="24"/>
                <c:pt idx="0">
                  <c:v>1.0</c:v>
                </c:pt>
                <c:pt idx="1">
                  <c:v>2.0</c:v>
                </c:pt>
                <c:pt idx="2">
                  <c:v>2.0</c:v>
                </c:pt>
                <c:pt idx="3">
                  <c:v>3.0</c:v>
                </c:pt>
                <c:pt idx="4">
                  <c:v>3.0</c:v>
                </c:pt>
                <c:pt idx="5">
                  <c:v>3.0</c:v>
                </c:pt>
                <c:pt idx="6">
                  <c:v>2.0</c:v>
                </c:pt>
                <c:pt idx="7">
                  <c:v>3.0</c:v>
                </c:pt>
                <c:pt idx="8">
                  <c:v>2.0</c:v>
                </c:pt>
                <c:pt idx="9">
                  <c:v>2.0</c:v>
                </c:pt>
                <c:pt idx="10">
                  <c:v>2.0</c:v>
                </c:pt>
                <c:pt idx="11">
                  <c:v>2.0</c:v>
                </c:pt>
                <c:pt idx="12">
                  <c:v>2.0</c:v>
                </c:pt>
                <c:pt idx="13">
                  <c:v>2.0</c:v>
                </c:pt>
                <c:pt idx="14">
                  <c:v>4.0</c:v>
                </c:pt>
                <c:pt idx="15">
                  <c:v>5.0</c:v>
                </c:pt>
                <c:pt idx="16">
                  <c:v>8.0</c:v>
                </c:pt>
                <c:pt idx="17">
                  <c:v>7.0</c:v>
                </c:pt>
                <c:pt idx="18">
                  <c:v>10.0</c:v>
                </c:pt>
                <c:pt idx="19">
                  <c:v>13.0</c:v>
                </c:pt>
                <c:pt idx="20">
                  <c:v>14.0</c:v>
                </c:pt>
                <c:pt idx="21">
                  <c:v>17.0</c:v>
                </c:pt>
                <c:pt idx="22">
                  <c:v>20.0</c:v>
                </c:pt>
                <c:pt idx="23">
                  <c:v>28.0</c:v>
                </c:pt>
              </c:numCache>
            </c:numRef>
          </c:val>
          <c:smooth val="0"/>
          <c:extLst xmlns:c16r2="http://schemas.microsoft.com/office/drawing/2015/06/chart">
            <c:ext xmlns:c16="http://schemas.microsoft.com/office/drawing/2014/chart" uri="{C3380CC4-5D6E-409C-BE32-E72D297353CC}">
              <c16:uniqueId val="{00000000-A158-6341-ADBC-18F3BB133013}"/>
            </c:ext>
          </c:extLst>
        </c:ser>
        <c:ser>
          <c:idx val="0"/>
          <c:order val="1"/>
          <c:tx>
            <c:strRef>
              <c:f>'centers of gravity'!$M$94</c:f>
              <c:strCache>
                <c:ptCount val="1"/>
                <c:pt idx="0">
                  <c:v>Output index (1891=1)</c:v>
                </c:pt>
              </c:strCache>
            </c:strRef>
          </c:tx>
          <c:spPr>
            <a:ln w="28575" cap="rnd">
              <a:solidFill>
                <a:schemeClr val="accent1"/>
              </a:solidFill>
              <a:round/>
            </a:ln>
            <a:effectLst/>
          </c:spPr>
          <c:marker>
            <c:symbol val="none"/>
          </c:marker>
          <c:cat>
            <c:numRef>
              <c:f>'centers of gravity'!$M$17:$M$40</c:f>
              <c:numCache>
                <c:formatCode>General</c:formatCode>
                <c:ptCount val="24"/>
                <c:pt idx="0">
                  <c:v>1891.0</c:v>
                </c:pt>
                <c:pt idx="1">
                  <c:v>1892.0</c:v>
                </c:pt>
                <c:pt idx="2">
                  <c:v>1893.0</c:v>
                </c:pt>
                <c:pt idx="3">
                  <c:v>1894.0</c:v>
                </c:pt>
                <c:pt idx="4">
                  <c:v>1895.0</c:v>
                </c:pt>
                <c:pt idx="5">
                  <c:v>1896.0</c:v>
                </c:pt>
                <c:pt idx="6">
                  <c:v>1897.0</c:v>
                </c:pt>
                <c:pt idx="7">
                  <c:v>1898.0</c:v>
                </c:pt>
                <c:pt idx="8">
                  <c:v>1899.0</c:v>
                </c:pt>
                <c:pt idx="9">
                  <c:v>1900.0</c:v>
                </c:pt>
                <c:pt idx="10">
                  <c:v>1901.0</c:v>
                </c:pt>
                <c:pt idx="11">
                  <c:v>1902.0</c:v>
                </c:pt>
                <c:pt idx="12">
                  <c:v>1903.0</c:v>
                </c:pt>
                <c:pt idx="13">
                  <c:v>1904.0</c:v>
                </c:pt>
                <c:pt idx="14">
                  <c:v>1905.0</c:v>
                </c:pt>
                <c:pt idx="15">
                  <c:v>1906.0</c:v>
                </c:pt>
                <c:pt idx="16">
                  <c:v>1907.0</c:v>
                </c:pt>
                <c:pt idx="17">
                  <c:v>1908.0</c:v>
                </c:pt>
                <c:pt idx="18">
                  <c:v>1909.0</c:v>
                </c:pt>
                <c:pt idx="19">
                  <c:v>1910.0</c:v>
                </c:pt>
                <c:pt idx="20">
                  <c:v>1911.0</c:v>
                </c:pt>
                <c:pt idx="21">
                  <c:v>1912.0</c:v>
                </c:pt>
                <c:pt idx="22">
                  <c:v>1913.0</c:v>
                </c:pt>
                <c:pt idx="23">
                  <c:v>1914.0</c:v>
                </c:pt>
              </c:numCache>
            </c:numRef>
          </c:cat>
          <c:val>
            <c:numRef>
              <c:f>'centers of gravity'!$M$95:$M$118</c:f>
              <c:numCache>
                <c:formatCode>General</c:formatCode>
                <c:ptCount val="24"/>
                <c:pt idx="0">
                  <c:v>1.0</c:v>
                </c:pt>
                <c:pt idx="1">
                  <c:v>2.602289377039386</c:v>
                </c:pt>
                <c:pt idx="2">
                  <c:v>3.483747505548534</c:v>
                </c:pt>
                <c:pt idx="3">
                  <c:v>4.010364282535896</c:v>
                </c:pt>
                <c:pt idx="4">
                  <c:v>7.395767319985134</c:v>
                </c:pt>
                <c:pt idx="5">
                  <c:v>7.607038633237535</c:v>
                </c:pt>
                <c:pt idx="6">
                  <c:v>8.66875361468783</c:v>
                </c:pt>
                <c:pt idx="7">
                  <c:v>11.29822622417753</c:v>
                </c:pt>
                <c:pt idx="8">
                  <c:v>13.40219975813034</c:v>
                </c:pt>
                <c:pt idx="9">
                  <c:v>12.02748937189156</c:v>
                </c:pt>
                <c:pt idx="10">
                  <c:v>12.69052110392712</c:v>
                </c:pt>
                <c:pt idx="11">
                  <c:v>14.20148889064816</c:v>
                </c:pt>
                <c:pt idx="12">
                  <c:v>13.02160408487511</c:v>
                </c:pt>
                <c:pt idx="13">
                  <c:v>11.778003276667</c:v>
                </c:pt>
                <c:pt idx="14">
                  <c:v>12.49151876751771</c:v>
                </c:pt>
                <c:pt idx="15">
                  <c:v>12.52733513221129</c:v>
                </c:pt>
                <c:pt idx="16">
                  <c:v>12.5058156744174</c:v>
                </c:pt>
                <c:pt idx="17">
                  <c:v>11.8487468367216</c:v>
                </c:pt>
                <c:pt idx="18">
                  <c:v>15.97974175870674</c:v>
                </c:pt>
                <c:pt idx="19">
                  <c:v>17.22748032420362</c:v>
                </c:pt>
                <c:pt idx="20">
                  <c:v>17.96024165126542</c:v>
                </c:pt>
                <c:pt idx="21">
                  <c:v>21.77543716517217</c:v>
                </c:pt>
                <c:pt idx="22">
                  <c:v>26.74094870467918</c:v>
                </c:pt>
                <c:pt idx="23">
                  <c:v>51.27792742428309</c:v>
                </c:pt>
              </c:numCache>
            </c:numRef>
          </c:val>
          <c:smooth val="0"/>
          <c:extLst xmlns:c16r2="http://schemas.microsoft.com/office/drawing/2015/06/chart">
            <c:ext xmlns:c16="http://schemas.microsoft.com/office/drawing/2014/chart" uri="{C3380CC4-5D6E-409C-BE32-E72D297353CC}">
              <c16:uniqueId val="{00000001-A158-6341-ADBC-18F3BB133013}"/>
            </c:ext>
          </c:extLst>
        </c:ser>
        <c:ser>
          <c:idx val="1"/>
          <c:order val="2"/>
          <c:tx>
            <c:strRef>
              <c:f>'centers of gravity'!$N$94</c:f>
              <c:strCache>
                <c:ptCount val="1"/>
                <c:pt idx="0">
                  <c:v># of product varieties</c:v>
                </c:pt>
              </c:strCache>
            </c:strRef>
          </c:tx>
          <c:spPr>
            <a:ln w="28575" cap="rnd">
              <a:solidFill>
                <a:schemeClr val="accent2"/>
              </a:solidFill>
              <a:round/>
            </a:ln>
            <a:effectLst/>
          </c:spPr>
          <c:marker>
            <c:symbol val="none"/>
          </c:marker>
          <c:cat>
            <c:numRef>
              <c:f>'centers of gravity'!$M$17:$M$40</c:f>
              <c:numCache>
                <c:formatCode>General</c:formatCode>
                <c:ptCount val="24"/>
                <c:pt idx="0">
                  <c:v>1891.0</c:v>
                </c:pt>
                <c:pt idx="1">
                  <c:v>1892.0</c:v>
                </c:pt>
                <c:pt idx="2">
                  <c:v>1893.0</c:v>
                </c:pt>
                <c:pt idx="3">
                  <c:v>1894.0</c:v>
                </c:pt>
                <c:pt idx="4">
                  <c:v>1895.0</c:v>
                </c:pt>
                <c:pt idx="5">
                  <c:v>1896.0</c:v>
                </c:pt>
                <c:pt idx="6">
                  <c:v>1897.0</c:v>
                </c:pt>
                <c:pt idx="7">
                  <c:v>1898.0</c:v>
                </c:pt>
                <c:pt idx="8">
                  <c:v>1899.0</c:v>
                </c:pt>
                <c:pt idx="9">
                  <c:v>1900.0</c:v>
                </c:pt>
                <c:pt idx="10">
                  <c:v>1901.0</c:v>
                </c:pt>
                <c:pt idx="11">
                  <c:v>1902.0</c:v>
                </c:pt>
                <c:pt idx="12">
                  <c:v>1903.0</c:v>
                </c:pt>
                <c:pt idx="13">
                  <c:v>1904.0</c:v>
                </c:pt>
                <c:pt idx="14">
                  <c:v>1905.0</c:v>
                </c:pt>
                <c:pt idx="15">
                  <c:v>1906.0</c:v>
                </c:pt>
                <c:pt idx="16">
                  <c:v>1907.0</c:v>
                </c:pt>
                <c:pt idx="17">
                  <c:v>1908.0</c:v>
                </c:pt>
                <c:pt idx="18">
                  <c:v>1909.0</c:v>
                </c:pt>
                <c:pt idx="19">
                  <c:v>1910.0</c:v>
                </c:pt>
                <c:pt idx="20">
                  <c:v>1911.0</c:v>
                </c:pt>
                <c:pt idx="21">
                  <c:v>1912.0</c:v>
                </c:pt>
                <c:pt idx="22">
                  <c:v>1913.0</c:v>
                </c:pt>
                <c:pt idx="23">
                  <c:v>1914.0</c:v>
                </c:pt>
              </c:numCache>
            </c:numRef>
          </c:cat>
          <c:val>
            <c:numRef>
              <c:f>'centers of gravity'!$C$95:$C$118</c:f>
              <c:numCache>
                <c:formatCode>General</c:formatCode>
                <c:ptCount val="24"/>
                <c:pt idx="2">
                  <c:v>9.0</c:v>
                </c:pt>
                <c:pt idx="3">
                  <c:v>15.0</c:v>
                </c:pt>
                <c:pt idx="4">
                  <c:v>16.0</c:v>
                </c:pt>
                <c:pt idx="5">
                  <c:v>12.0</c:v>
                </c:pt>
                <c:pt idx="6">
                  <c:v>11.0</c:v>
                </c:pt>
                <c:pt idx="7">
                  <c:v>13.0</c:v>
                </c:pt>
                <c:pt idx="8">
                  <c:v>12.0</c:v>
                </c:pt>
                <c:pt idx="9">
                  <c:v>11.0</c:v>
                </c:pt>
                <c:pt idx="10">
                  <c:v>10.0</c:v>
                </c:pt>
                <c:pt idx="11">
                  <c:v>8.0</c:v>
                </c:pt>
                <c:pt idx="12">
                  <c:v>9.0</c:v>
                </c:pt>
                <c:pt idx="13">
                  <c:v>7.0</c:v>
                </c:pt>
                <c:pt idx="14">
                  <c:v>6.0</c:v>
                </c:pt>
                <c:pt idx="15">
                  <c:v>5.0</c:v>
                </c:pt>
                <c:pt idx="16">
                  <c:v>6.0</c:v>
                </c:pt>
                <c:pt idx="17">
                  <c:v>7.0</c:v>
                </c:pt>
                <c:pt idx="18">
                  <c:v>8.0</c:v>
                </c:pt>
                <c:pt idx="19">
                  <c:v>8.0</c:v>
                </c:pt>
                <c:pt idx="20">
                  <c:v>8.0</c:v>
                </c:pt>
                <c:pt idx="21">
                  <c:v>9.0</c:v>
                </c:pt>
                <c:pt idx="22">
                  <c:v>11.0</c:v>
                </c:pt>
                <c:pt idx="23">
                  <c:v>26.0</c:v>
                </c:pt>
              </c:numCache>
            </c:numRef>
          </c:val>
          <c:smooth val="0"/>
          <c:extLst xmlns:c16r2="http://schemas.microsoft.com/office/drawing/2015/06/chart">
            <c:ext xmlns:c16="http://schemas.microsoft.com/office/drawing/2014/chart" uri="{C3380CC4-5D6E-409C-BE32-E72D297353CC}">
              <c16:uniqueId val="{00000002-A158-6341-ADBC-18F3BB133013}"/>
            </c:ext>
          </c:extLst>
        </c:ser>
        <c:dLbls>
          <c:showLegendKey val="0"/>
          <c:showVal val="0"/>
          <c:showCatName val="0"/>
          <c:showSerName val="0"/>
          <c:showPercent val="0"/>
          <c:showBubbleSize val="0"/>
        </c:dLbls>
        <c:smooth val="0"/>
        <c:axId val="1087645440"/>
        <c:axId val="1087648128"/>
      </c:lineChart>
      <c:catAx>
        <c:axId val="1087645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aramond" charset="0"/>
                <a:ea typeface="Garamond" charset="0"/>
                <a:cs typeface="Garamond" charset="0"/>
              </a:defRPr>
            </a:pPr>
            <a:endParaRPr lang="en-US"/>
          </a:p>
        </c:txPr>
        <c:crossAx val="1087648128"/>
        <c:crosses val="autoZero"/>
        <c:auto val="1"/>
        <c:lblAlgn val="ctr"/>
        <c:lblOffset val="100"/>
        <c:noMultiLvlLbl val="0"/>
      </c:catAx>
      <c:valAx>
        <c:axId val="1087648128"/>
        <c:scaling>
          <c:orientation val="minMax"/>
          <c:max val="50.0"/>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aramond" charset="0"/>
                <a:ea typeface="Garamond" charset="0"/>
                <a:cs typeface="Garamond" charset="0"/>
              </a:defRPr>
            </a:pPr>
            <a:endParaRPr lang="en-US"/>
          </a:p>
        </c:txPr>
        <c:crossAx val="10876454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Garamond" charset="0"/>
              <a:ea typeface="Garamond" charset="0"/>
              <a:cs typeface="Garamond"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Garamond" charset="0"/>
          <a:ea typeface="Garamond" charset="0"/>
          <a:cs typeface="Garamond"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590347888834098"/>
          <c:y val="0.0288169041568745"/>
          <c:w val="0.87930782223731"/>
          <c:h val="0.778610891188876"/>
        </c:manualLayout>
      </c:layout>
      <c:lineChart>
        <c:grouping val="standard"/>
        <c:varyColors val="0"/>
        <c:ser>
          <c:idx val="2"/>
          <c:order val="0"/>
          <c:tx>
            <c:strRef>
              <c:f>'centers of gravity'!$S$96</c:f>
              <c:strCache>
                <c:ptCount val="1"/>
                <c:pt idx="0">
                  <c:v>Amabo share in 42D industry output</c:v>
                </c:pt>
              </c:strCache>
            </c:strRef>
          </c:tx>
          <c:spPr>
            <a:ln w="28575" cap="rnd">
              <a:solidFill>
                <a:schemeClr val="accent3"/>
              </a:solidFill>
              <a:round/>
            </a:ln>
            <a:effectLst/>
          </c:spPr>
          <c:marker>
            <c:symbol val="none"/>
          </c:marker>
          <c:cat>
            <c:numRef>
              <c:f>'centers of gravity'!$L$98:$L$118</c:f>
              <c:numCache>
                <c:formatCode>General</c:formatCode>
                <c:ptCount val="21"/>
                <c:pt idx="0">
                  <c:v>1894.0</c:v>
                </c:pt>
                <c:pt idx="1">
                  <c:v>1895.0</c:v>
                </c:pt>
                <c:pt idx="2">
                  <c:v>1896.0</c:v>
                </c:pt>
                <c:pt idx="3">
                  <c:v>1897.0</c:v>
                </c:pt>
                <c:pt idx="4">
                  <c:v>1898.0</c:v>
                </c:pt>
                <c:pt idx="5">
                  <c:v>1899.0</c:v>
                </c:pt>
                <c:pt idx="6">
                  <c:v>1900.0</c:v>
                </c:pt>
                <c:pt idx="7">
                  <c:v>1901.0</c:v>
                </c:pt>
                <c:pt idx="8">
                  <c:v>1902.0</c:v>
                </c:pt>
                <c:pt idx="9">
                  <c:v>1903.0</c:v>
                </c:pt>
                <c:pt idx="10">
                  <c:v>1904.0</c:v>
                </c:pt>
                <c:pt idx="11">
                  <c:v>1905.0</c:v>
                </c:pt>
                <c:pt idx="12">
                  <c:v>1906.0</c:v>
                </c:pt>
                <c:pt idx="13">
                  <c:v>1907.0</c:v>
                </c:pt>
                <c:pt idx="14">
                  <c:v>1908.0</c:v>
                </c:pt>
                <c:pt idx="15">
                  <c:v>1909.0</c:v>
                </c:pt>
                <c:pt idx="16">
                  <c:v>1910.0</c:v>
                </c:pt>
                <c:pt idx="17">
                  <c:v>1911.0</c:v>
                </c:pt>
                <c:pt idx="18">
                  <c:v>1912.0</c:v>
                </c:pt>
                <c:pt idx="19">
                  <c:v>1913.0</c:v>
                </c:pt>
                <c:pt idx="20">
                  <c:v>1914.0</c:v>
                </c:pt>
              </c:numCache>
            </c:numRef>
          </c:cat>
          <c:val>
            <c:numRef>
              <c:f>'centers of gravity'!$S$98:$S$118</c:f>
              <c:numCache>
                <c:formatCode>General</c:formatCode>
                <c:ptCount val="21"/>
                <c:pt idx="0">
                  <c:v>0.9782609</c:v>
                </c:pt>
                <c:pt idx="1">
                  <c:v>0.936826</c:v>
                </c:pt>
                <c:pt idx="2">
                  <c:v>0.9118875</c:v>
                </c:pt>
                <c:pt idx="3">
                  <c:v>0.696689</c:v>
                </c:pt>
                <c:pt idx="4">
                  <c:v>0.7787549</c:v>
                </c:pt>
                <c:pt idx="5">
                  <c:v>0.7164931</c:v>
                </c:pt>
                <c:pt idx="6">
                  <c:v>0.6068821</c:v>
                </c:pt>
                <c:pt idx="7">
                  <c:v>0.6154424</c:v>
                </c:pt>
                <c:pt idx="8">
                  <c:v>0.5641369</c:v>
                </c:pt>
                <c:pt idx="9">
                  <c:v>0.5744011</c:v>
                </c:pt>
                <c:pt idx="10">
                  <c:v>0.5895382</c:v>
                </c:pt>
                <c:pt idx="11">
                  <c:v>0.5000873</c:v>
                </c:pt>
                <c:pt idx="12">
                  <c:v>0.4610512</c:v>
                </c:pt>
                <c:pt idx="13">
                  <c:v>0.4489239</c:v>
                </c:pt>
                <c:pt idx="14">
                  <c:v>0.3340788</c:v>
                </c:pt>
                <c:pt idx="15">
                  <c:v>0.3054624</c:v>
                </c:pt>
                <c:pt idx="16">
                  <c:v>0.3951873</c:v>
                </c:pt>
                <c:pt idx="17">
                  <c:v>0.3634629</c:v>
                </c:pt>
                <c:pt idx="18">
                  <c:v>0.3109347</c:v>
                </c:pt>
                <c:pt idx="19">
                  <c:v>0.2985893</c:v>
                </c:pt>
                <c:pt idx="20">
                  <c:v>0.3144462</c:v>
                </c:pt>
              </c:numCache>
            </c:numRef>
          </c:val>
          <c:smooth val="0"/>
          <c:extLst xmlns:c16r2="http://schemas.microsoft.com/office/drawing/2015/06/chart">
            <c:ext xmlns:c16="http://schemas.microsoft.com/office/drawing/2014/chart" uri="{C3380CC4-5D6E-409C-BE32-E72D297353CC}">
              <c16:uniqueId val="{00000000-5CD5-42A5-9477-FFEA079D880F}"/>
            </c:ext>
          </c:extLst>
        </c:ser>
        <c:ser>
          <c:idx val="0"/>
          <c:order val="2"/>
          <c:tx>
            <c:strRef>
              <c:f>'centers of gravity'!$V$96</c:f>
              <c:strCache>
                <c:ptCount val="1"/>
                <c:pt idx="0">
                  <c:v>Amabo profit rates</c:v>
                </c:pt>
              </c:strCache>
            </c:strRef>
          </c:tx>
          <c:spPr>
            <a:ln w="28575" cap="rnd">
              <a:solidFill>
                <a:schemeClr val="accent1"/>
              </a:solidFill>
              <a:round/>
            </a:ln>
            <a:effectLst/>
          </c:spPr>
          <c:marker>
            <c:symbol val="none"/>
          </c:marker>
          <c:cat>
            <c:numRef>
              <c:f>'centers of gravity'!$L$98:$L$118</c:f>
              <c:numCache>
                <c:formatCode>General</c:formatCode>
                <c:ptCount val="21"/>
                <c:pt idx="0">
                  <c:v>1894.0</c:v>
                </c:pt>
                <c:pt idx="1">
                  <c:v>1895.0</c:v>
                </c:pt>
                <c:pt idx="2">
                  <c:v>1896.0</c:v>
                </c:pt>
                <c:pt idx="3">
                  <c:v>1897.0</c:v>
                </c:pt>
                <c:pt idx="4">
                  <c:v>1898.0</c:v>
                </c:pt>
                <c:pt idx="5">
                  <c:v>1899.0</c:v>
                </c:pt>
                <c:pt idx="6">
                  <c:v>1900.0</c:v>
                </c:pt>
                <c:pt idx="7">
                  <c:v>1901.0</c:v>
                </c:pt>
                <c:pt idx="8">
                  <c:v>1902.0</c:v>
                </c:pt>
                <c:pt idx="9">
                  <c:v>1903.0</c:v>
                </c:pt>
                <c:pt idx="10">
                  <c:v>1904.0</c:v>
                </c:pt>
                <c:pt idx="11">
                  <c:v>1905.0</c:v>
                </c:pt>
                <c:pt idx="12">
                  <c:v>1906.0</c:v>
                </c:pt>
                <c:pt idx="13">
                  <c:v>1907.0</c:v>
                </c:pt>
                <c:pt idx="14">
                  <c:v>1908.0</c:v>
                </c:pt>
                <c:pt idx="15">
                  <c:v>1909.0</c:v>
                </c:pt>
                <c:pt idx="16">
                  <c:v>1910.0</c:v>
                </c:pt>
                <c:pt idx="17">
                  <c:v>1911.0</c:v>
                </c:pt>
                <c:pt idx="18">
                  <c:v>1912.0</c:v>
                </c:pt>
                <c:pt idx="19">
                  <c:v>1913.0</c:v>
                </c:pt>
                <c:pt idx="20">
                  <c:v>1914.0</c:v>
                </c:pt>
              </c:numCache>
            </c:numRef>
          </c:cat>
          <c:val>
            <c:numRef>
              <c:f>'centers of gravity'!$V$97:$V$118</c:f>
              <c:numCache>
                <c:formatCode>0.000</c:formatCode>
                <c:ptCount val="22"/>
                <c:pt idx="0">
                  <c:v>0.1018722</c:v>
                </c:pt>
                <c:pt idx="1">
                  <c:v>0.0873094</c:v>
                </c:pt>
                <c:pt idx="2">
                  <c:v>0.1225386</c:v>
                </c:pt>
                <c:pt idx="3">
                  <c:v>0.1081326</c:v>
                </c:pt>
                <c:pt idx="4">
                  <c:v>0.0873117</c:v>
                </c:pt>
                <c:pt idx="5">
                  <c:v>0.079398</c:v>
                </c:pt>
                <c:pt idx="6">
                  <c:v>0.144758</c:v>
                </c:pt>
                <c:pt idx="7">
                  <c:v>0.179486</c:v>
                </c:pt>
                <c:pt idx="8">
                  <c:v>0.1397573</c:v>
                </c:pt>
                <c:pt idx="9">
                  <c:v>0.1687173</c:v>
                </c:pt>
                <c:pt idx="10">
                  <c:v>0.15456</c:v>
                </c:pt>
                <c:pt idx="11">
                  <c:v>0.17188</c:v>
                </c:pt>
                <c:pt idx="12">
                  <c:v>0.3055907</c:v>
                </c:pt>
                <c:pt idx="13">
                  <c:v>0.5081453</c:v>
                </c:pt>
                <c:pt idx="14">
                  <c:v>0.4609207</c:v>
                </c:pt>
                <c:pt idx="15">
                  <c:v>0.2625647</c:v>
                </c:pt>
                <c:pt idx="16">
                  <c:v>0.2262826</c:v>
                </c:pt>
                <c:pt idx="17">
                  <c:v>0.2005311</c:v>
                </c:pt>
                <c:pt idx="18">
                  <c:v>0.204262</c:v>
                </c:pt>
                <c:pt idx="19">
                  <c:v>0.2428714</c:v>
                </c:pt>
                <c:pt idx="20">
                  <c:v>0.2310185</c:v>
                </c:pt>
                <c:pt idx="21">
                  <c:v>0.2039688</c:v>
                </c:pt>
              </c:numCache>
            </c:numRef>
          </c:val>
          <c:smooth val="0"/>
          <c:extLst xmlns:c16r2="http://schemas.microsoft.com/office/drawing/2015/06/chart">
            <c:ext xmlns:c16="http://schemas.microsoft.com/office/drawing/2014/chart" uri="{C3380CC4-5D6E-409C-BE32-E72D297353CC}">
              <c16:uniqueId val="{00000001-5CD5-42A5-9477-FFEA079D880F}"/>
            </c:ext>
          </c:extLst>
        </c:ser>
        <c:ser>
          <c:idx val="3"/>
          <c:order val="3"/>
          <c:tx>
            <c:strRef>
              <c:f>'centers of gravity'!$W$96</c:f>
              <c:strCache>
                <c:ptCount val="1"/>
                <c:pt idx="0">
                  <c:v>Other centers of gravity average profit rates</c:v>
                </c:pt>
              </c:strCache>
            </c:strRef>
          </c:tx>
          <c:spPr>
            <a:ln w="28575" cap="rnd">
              <a:solidFill>
                <a:schemeClr val="accent4"/>
              </a:solidFill>
              <a:round/>
            </a:ln>
            <a:effectLst/>
          </c:spPr>
          <c:marker>
            <c:symbol val="none"/>
          </c:marker>
          <c:cat>
            <c:numRef>
              <c:f>'centers of gravity'!$L$98:$L$118</c:f>
              <c:numCache>
                <c:formatCode>General</c:formatCode>
                <c:ptCount val="21"/>
                <c:pt idx="0">
                  <c:v>1894.0</c:v>
                </c:pt>
                <c:pt idx="1">
                  <c:v>1895.0</c:v>
                </c:pt>
                <c:pt idx="2">
                  <c:v>1896.0</c:v>
                </c:pt>
                <c:pt idx="3">
                  <c:v>1897.0</c:v>
                </c:pt>
                <c:pt idx="4">
                  <c:v>1898.0</c:v>
                </c:pt>
                <c:pt idx="5">
                  <c:v>1899.0</c:v>
                </c:pt>
                <c:pt idx="6">
                  <c:v>1900.0</c:v>
                </c:pt>
                <c:pt idx="7">
                  <c:v>1901.0</c:v>
                </c:pt>
                <c:pt idx="8">
                  <c:v>1902.0</c:v>
                </c:pt>
                <c:pt idx="9">
                  <c:v>1903.0</c:v>
                </c:pt>
                <c:pt idx="10">
                  <c:v>1904.0</c:v>
                </c:pt>
                <c:pt idx="11">
                  <c:v>1905.0</c:v>
                </c:pt>
                <c:pt idx="12">
                  <c:v>1906.0</c:v>
                </c:pt>
                <c:pt idx="13">
                  <c:v>1907.0</c:v>
                </c:pt>
                <c:pt idx="14">
                  <c:v>1908.0</c:v>
                </c:pt>
                <c:pt idx="15">
                  <c:v>1909.0</c:v>
                </c:pt>
                <c:pt idx="16">
                  <c:v>1910.0</c:v>
                </c:pt>
                <c:pt idx="17">
                  <c:v>1911.0</c:v>
                </c:pt>
                <c:pt idx="18">
                  <c:v>1912.0</c:v>
                </c:pt>
                <c:pt idx="19">
                  <c:v>1913.0</c:v>
                </c:pt>
                <c:pt idx="20">
                  <c:v>1914.0</c:v>
                </c:pt>
              </c:numCache>
            </c:numRef>
          </c:cat>
          <c:val>
            <c:numRef>
              <c:f>'centers of gravity'!$W$97:$W$118</c:f>
              <c:numCache>
                <c:formatCode>0.000</c:formatCode>
                <c:ptCount val="22"/>
                <c:pt idx="0">
                  <c:v>0.101837125</c:v>
                </c:pt>
                <c:pt idx="1">
                  <c:v>0.097619675</c:v>
                </c:pt>
                <c:pt idx="2">
                  <c:v>0.12767545</c:v>
                </c:pt>
                <c:pt idx="3">
                  <c:v>0.137214075</c:v>
                </c:pt>
                <c:pt idx="4">
                  <c:v>0.114833775</c:v>
                </c:pt>
                <c:pt idx="5">
                  <c:v>0.088698775</c:v>
                </c:pt>
                <c:pt idx="6">
                  <c:v>0.116462125</c:v>
                </c:pt>
                <c:pt idx="7">
                  <c:v>0.0432145333333333</c:v>
                </c:pt>
                <c:pt idx="8">
                  <c:v>0.05523025</c:v>
                </c:pt>
                <c:pt idx="9">
                  <c:v>0.0573059</c:v>
                </c:pt>
                <c:pt idx="10">
                  <c:v>0.0714407333333333</c:v>
                </c:pt>
                <c:pt idx="11">
                  <c:v>0.0943709833333333</c:v>
                </c:pt>
                <c:pt idx="12">
                  <c:v>0.226100316666667</c:v>
                </c:pt>
                <c:pt idx="13">
                  <c:v>0.251545616666667</c:v>
                </c:pt>
                <c:pt idx="14">
                  <c:v>0.221904883333333</c:v>
                </c:pt>
                <c:pt idx="15">
                  <c:v>0.0795025666666667</c:v>
                </c:pt>
                <c:pt idx="16">
                  <c:v>0.101868016666667</c:v>
                </c:pt>
                <c:pt idx="17">
                  <c:v>0.0779252</c:v>
                </c:pt>
                <c:pt idx="18">
                  <c:v>0.0851925833333333</c:v>
                </c:pt>
                <c:pt idx="19">
                  <c:v>0.138373383333333</c:v>
                </c:pt>
                <c:pt idx="20">
                  <c:v>0.150391733333333</c:v>
                </c:pt>
                <c:pt idx="21">
                  <c:v>0.121381933333333</c:v>
                </c:pt>
              </c:numCache>
            </c:numRef>
          </c:val>
          <c:smooth val="0"/>
          <c:extLst xmlns:c16r2="http://schemas.microsoft.com/office/drawing/2015/06/chart">
            <c:ext xmlns:c16="http://schemas.microsoft.com/office/drawing/2014/chart" uri="{C3380CC4-5D6E-409C-BE32-E72D297353CC}">
              <c16:uniqueId val="{00000002-5CD5-42A5-9477-FFEA079D880F}"/>
            </c:ext>
          </c:extLst>
        </c:ser>
        <c:dLbls>
          <c:showLegendKey val="0"/>
          <c:showVal val="0"/>
          <c:showCatName val="0"/>
          <c:showSerName val="0"/>
          <c:showPercent val="0"/>
          <c:showBubbleSize val="0"/>
        </c:dLbls>
        <c:marker val="1"/>
        <c:smooth val="0"/>
        <c:axId val="1087878480"/>
        <c:axId val="1116412496"/>
      </c:lineChart>
      <c:lineChart>
        <c:grouping val="standard"/>
        <c:varyColors val="0"/>
        <c:ser>
          <c:idx val="1"/>
          <c:order val="1"/>
          <c:tx>
            <c:strRef>
              <c:f>'centers of gravity'!$U$96</c:f>
              <c:strCache>
                <c:ptCount val="1"/>
                <c:pt idx="0">
                  <c:v>42D Amabo output (right scale)</c:v>
                </c:pt>
              </c:strCache>
            </c:strRef>
          </c:tx>
          <c:spPr>
            <a:ln w="28575" cap="rnd">
              <a:solidFill>
                <a:schemeClr val="accent2"/>
              </a:solidFill>
              <a:round/>
            </a:ln>
            <a:effectLst/>
          </c:spPr>
          <c:marker>
            <c:symbol val="none"/>
          </c:marker>
          <c:cat>
            <c:numRef>
              <c:f>'centers of gravity'!$L$98:$L$118</c:f>
              <c:numCache>
                <c:formatCode>General</c:formatCode>
                <c:ptCount val="21"/>
                <c:pt idx="0">
                  <c:v>1894.0</c:v>
                </c:pt>
                <c:pt idx="1">
                  <c:v>1895.0</c:v>
                </c:pt>
                <c:pt idx="2">
                  <c:v>1896.0</c:v>
                </c:pt>
                <c:pt idx="3">
                  <c:v>1897.0</c:v>
                </c:pt>
                <c:pt idx="4">
                  <c:v>1898.0</c:v>
                </c:pt>
                <c:pt idx="5">
                  <c:v>1899.0</c:v>
                </c:pt>
                <c:pt idx="6">
                  <c:v>1900.0</c:v>
                </c:pt>
                <c:pt idx="7">
                  <c:v>1901.0</c:v>
                </c:pt>
                <c:pt idx="8">
                  <c:v>1902.0</c:v>
                </c:pt>
                <c:pt idx="9">
                  <c:v>1903.0</c:v>
                </c:pt>
                <c:pt idx="10">
                  <c:v>1904.0</c:v>
                </c:pt>
                <c:pt idx="11">
                  <c:v>1905.0</c:v>
                </c:pt>
                <c:pt idx="12">
                  <c:v>1906.0</c:v>
                </c:pt>
                <c:pt idx="13">
                  <c:v>1907.0</c:v>
                </c:pt>
                <c:pt idx="14">
                  <c:v>1908.0</c:v>
                </c:pt>
                <c:pt idx="15">
                  <c:v>1909.0</c:v>
                </c:pt>
                <c:pt idx="16">
                  <c:v>1910.0</c:v>
                </c:pt>
                <c:pt idx="17">
                  <c:v>1911.0</c:v>
                </c:pt>
                <c:pt idx="18">
                  <c:v>1912.0</c:v>
                </c:pt>
                <c:pt idx="19">
                  <c:v>1913.0</c:v>
                </c:pt>
                <c:pt idx="20">
                  <c:v>1914.0</c:v>
                </c:pt>
              </c:numCache>
            </c:numRef>
          </c:cat>
          <c:val>
            <c:numRef>
              <c:f>'centers of gravity'!$U$98:$U$118</c:f>
              <c:numCache>
                <c:formatCode>General</c:formatCode>
                <c:ptCount val="21"/>
                <c:pt idx="0">
                  <c:v>116.974020834</c:v>
                </c:pt>
                <c:pt idx="1">
                  <c:v>4408.738609984001</c:v>
                </c:pt>
                <c:pt idx="2">
                  <c:v>6052.73538652</c:v>
                </c:pt>
                <c:pt idx="3">
                  <c:v>8546.781170162</c:v>
                </c:pt>
                <c:pt idx="4">
                  <c:v>15255.220260401</c:v>
                </c:pt>
                <c:pt idx="5">
                  <c:v>17475.48698462001</c:v>
                </c:pt>
                <c:pt idx="6">
                  <c:v>19950.971515794</c:v>
                </c:pt>
                <c:pt idx="7">
                  <c:v>24748.8340014</c:v>
                </c:pt>
                <c:pt idx="8">
                  <c:v>28891.36566745099</c:v>
                </c:pt>
                <c:pt idx="9">
                  <c:v>24888.602856768</c:v>
                </c:pt>
                <c:pt idx="10">
                  <c:v>20174.841998795</c:v>
                </c:pt>
                <c:pt idx="11">
                  <c:v>21399.61933497551</c:v>
                </c:pt>
                <c:pt idx="12">
                  <c:v>23383.588226232</c:v>
                </c:pt>
                <c:pt idx="13">
                  <c:v>24032.35056203989</c:v>
                </c:pt>
                <c:pt idx="14">
                  <c:v>25031.702544905</c:v>
                </c:pt>
                <c:pt idx="15">
                  <c:v>28634.57875614599</c:v>
                </c:pt>
                <c:pt idx="16">
                  <c:v>29165.332224315</c:v>
                </c:pt>
                <c:pt idx="17">
                  <c:v>28179.15419701201</c:v>
                </c:pt>
                <c:pt idx="18">
                  <c:v>34085.145078222</c:v>
                </c:pt>
                <c:pt idx="19">
                  <c:v>34604.33077539</c:v>
                </c:pt>
                <c:pt idx="20">
                  <c:v>54262.30720032</c:v>
                </c:pt>
              </c:numCache>
            </c:numRef>
          </c:val>
          <c:smooth val="0"/>
          <c:extLst xmlns:c16r2="http://schemas.microsoft.com/office/drawing/2015/06/chart">
            <c:ext xmlns:c16="http://schemas.microsoft.com/office/drawing/2014/chart" uri="{C3380CC4-5D6E-409C-BE32-E72D297353CC}">
              <c16:uniqueId val="{00000003-5CD5-42A5-9477-FFEA079D880F}"/>
            </c:ext>
          </c:extLst>
        </c:ser>
        <c:dLbls>
          <c:showLegendKey val="0"/>
          <c:showVal val="0"/>
          <c:showCatName val="0"/>
          <c:showSerName val="0"/>
          <c:showPercent val="0"/>
          <c:showBubbleSize val="0"/>
        </c:dLbls>
        <c:marker val="1"/>
        <c:smooth val="0"/>
        <c:axId val="1087664960"/>
        <c:axId val="1087662912"/>
      </c:lineChart>
      <c:catAx>
        <c:axId val="1087878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aramond" charset="0"/>
                <a:ea typeface="Garamond" charset="0"/>
                <a:cs typeface="Garamond" charset="0"/>
              </a:defRPr>
            </a:pPr>
            <a:endParaRPr lang="en-US"/>
          </a:p>
        </c:txPr>
        <c:crossAx val="1116412496"/>
        <c:crosses val="autoZero"/>
        <c:auto val="1"/>
        <c:lblAlgn val="ctr"/>
        <c:lblOffset val="100"/>
        <c:noMultiLvlLbl val="0"/>
      </c:catAx>
      <c:valAx>
        <c:axId val="1116412496"/>
        <c:scaling>
          <c:orientation val="minMax"/>
          <c:max val="1.0"/>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aramond" charset="0"/>
                <a:ea typeface="Garamond" charset="0"/>
                <a:cs typeface="Garamond" charset="0"/>
              </a:defRPr>
            </a:pPr>
            <a:endParaRPr lang="en-US"/>
          </a:p>
        </c:txPr>
        <c:crossAx val="1087878480"/>
        <c:crosses val="autoZero"/>
        <c:crossBetween val="between"/>
      </c:valAx>
      <c:valAx>
        <c:axId val="1087662912"/>
        <c:scaling>
          <c:orientation val="minMax"/>
          <c:max val="50000.0"/>
        </c:scaling>
        <c:delete val="0"/>
        <c:axPos val="r"/>
        <c:numFmt formatCode="General"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aramond" charset="0"/>
                <a:ea typeface="Garamond" charset="0"/>
                <a:cs typeface="Garamond" charset="0"/>
              </a:defRPr>
            </a:pPr>
            <a:endParaRPr lang="en-US"/>
          </a:p>
        </c:txPr>
        <c:crossAx val="1087664960"/>
        <c:crosses val="max"/>
        <c:crossBetween val="between"/>
      </c:valAx>
      <c:catAx>
        <c:axId val="1087664960"/>
        <c:scaling>
          <c:orientation val="minMax"/>
        </c:scaling>
        <c:delete val="1"/>
        <c:axPos val="b"/>
        <c:numFmt formatCode="General" sourceLinked="1"/>
        <c:majorTickMark val="out"/>
        <c:minorTickMark val="none"/>
        <c:tickLblPos val="nextTo"/>
        <c:crossAx val="1087662912"/>
        <c:crosses val="autoZero"/>
        <c:auto val="1"/>
        <c:lblAlgn val="ctr"/>
        <c:lblOffset val="100"/>
        <c:noMultiLvlLbl val="0"/>
      </c:catAx>
      <c:spPr>
        <a:noFill/>
        <a:ln>
          <a:noFill/>
        </a:ln>
        <a:effectLst/>
      </c:spPr>
    </c:plotArea>
    <c:legend>
      <c:legendPos val="b"/>
      <c:layout>
        <c:manualLayout>
          <c:xMode val="edge"/>
          <c:yMode val="edge"/>
          <c:x val="0.119532775211942"/>
          <c:y val="0.881206005556435"/>
          <c:w val="0.807102044780968"/>
          <c:h val="0.10294721386517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Garamond" charset="0"/>
              <a:ea typeface="Garamond" charset="0"/>
              <a:cs typeface="Garamond"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Garamond" charset="0"/>
          <a:ea typeface="Garamond" charset="0"/>
          <a:cs typeface="Garamond"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1107533645443"/>
          <c:y val="0.0176636748192294"/>
          <c:w val="0.887383922289158"/>
          <c:h val="0.838635221248574"/>
        </c:manualLayout>
      </c:layout>
      <c:barChart>
        <c:barDir val="col"/>
        <c:grouping val="clustered"/>
        <c:varyColors val="0"/>
        <c:ser>
          <c:idx val="2"/>
          <c:order val="2"/>
          <c:tx>
            <c:strRef>
              <c:f>'centers of gravity'!$U$143</c:f>
              <c:strCache>
                <c:ptCount val="1"/>
                <c:pt idx="0">
                  <c:v>Multiple TMT years</c:v>
                </c:pt>
              </c:strCache>
            </c:strRef>
          </c:tx>
          <c:spPr>
            <a:solidFill>
              <a:schemeClr val="bg1">
                <a:lumMod val="75000"/>
                <a:alpha val="52000"/>
              </a:schemeClr>
            </a:solidFill>
            <a:ln>
              <a:noFill/>
            </a:ln>
            <a:effectLst/>
          </c:spPr>
          <c:invertIfNegative val="0"/>
          <c:cat>
            <c:numRef>
              <c:f>'centers of gravity'!$R$144:$R$174</c:f>
              <c:numCache>
                <c:formatCode>General</c:formatCode>
                <c:ptCount val="31"/>
                <c:pt idx="0">
                  <c:v>1884.0</c:v>
                </c:pt>
                <c:pt idx="1">
                  <c:v>1885.0</c:v>
                </c:pt>
                <c:pt idx="2">
                  <c:v>1886.0</c:v>
                </c:pt>
                <c:pt idx="3">
                  <c:v>1887.0</c:v>
                </c:pt>
                <c:pt idx="4">
                  <c:v>1888.0</c:v>
                </c:pt>
                <c:pt idx="5">
                  <c:v>1889.0</c:v>
                </c:pt>
                <c:pt idx="6">
                  <c:v>1890.0</c:v>
                </c:pt>
                <c:pt idx="7">
                  <c:v>1891.0</c:v>
                </c:pt>
                <c:pt idx="8">
                  <c:v>1892.0</c:v>
                </c:pt>
                <c:pt idx="9">
                  <c:v>1893.0</c:v>
                </c:pt>
                <c:pt idx="10">
                  <c:v>1894.0</c:v>
                </c:pt>
                <c:pt idx="11">
                  <c:v>1895.0</c:v>
                </c:pt>
                <c:pt idx="12">
                  <c:v>1896.0</c:v>
                </c:pt>
                <c:pt idx="13">
                  <c:v>1897.0</c:v>
                </c:pt>
                <c:pt idx="14">
                  <c:v>1898.0</c:v>
                </c:pt>
                <c:pt idx="15">
                  <c:v>1899.0</c:v>
                </c:pt>
                <c:pt idx="16">
                  <c:v>1900.0</c:v>
                </c:pt>
                <c:pt idx="17">
                  <c:v>1901.0</c:v>
                </c:pt>
                <c:pt idx="18">
                  <c:v>1902.0</c:v>
                </c:pt>
                <c:pt idx="19">
                  <c:v>1903.0</c:v>
                </c:pt>
                <c:pt idx="20">
                  <c:v>1904.0</c:v>
                </c:pt>
                <c:pt idx="21">
                  <c:v>1905.0</c:v>
                </c:pt>
                <c:pt idx="22">
                  <c:v>1906.0</c:v>
                </c:pt>
                <c:pt idx="23">
                  <c:v>1907.0</c:v>
                </c:pt>
                <c:pt idx="24">
                  <c:v>1908.0</c:v>
                </c:pt>
                <c:pt idx="25">
                  <c:v>1909.0</c:v>
                </c:pt>
                <c:pt idx="26">
                  <c:v>1910.0</c:v>
                </c:pt>
                <c:pt idx="27">
                  <c:v>1911.0</c:v>
                </c:pt>
                <c:pt idx="28">
                  <c:v>1912.0</c:v>
                </c:pt>
                <c:pt idx="29">
                  <c:v>1913.0</c:v>
                </c:pt>
                <c:pt idx="30">
                  <c:v>1914.0</c:v>
                </c:pt>
              </c:numCache>
            </c:numRef>
          </c:cat>
          <c:val>
            <c:numRef>
              <c:f>'centers of gravity'!$U$144:$U$174</c:f>
              <c:numCache>
                <c:formatCode>General</c:formatCode>
                <c:ptCount val="31"/>
                <c:pt idx="0">
                  <c:v>30.0</c:v>
                </c:pt>
                <c:pt idx="1">
                  <c:v>30.0</c:v>
                </c:pt>
                <c:pt idx="2">
                  <c:v>30.0</c:v>
                </c:pt>
                <c:pt idx="3">
                  <c:v>30.0</c:v>
                </c:pt>
                <c:pt idx="4">
                  <c:v>30.0</c:v>
                </c:pt>
                <c:pt idx="5">
                  <c:v>30.0</c:v>
                </c:pt>
                <c:pt idx="6">
                  <c:v>30.0</c:v>
                </c:pt>
                <c:pt idx="7">
                  <c:v>30.0</c:v>
                </c:pt>
                <c:pt idx="8">
                  <c:v>0.0</c:v>
                </c:pt>
                <c:pt idx="9">
                  <c:v>0.0</c:v>
                </c:pt>
                <c:pt idx="10">
                  <c:v>0.0</c:v>
                </c:pt>
                <c:pt idx="11">
                  <c:v>30.0</c:v>
                </c:pt>
                <c:pt idx="12">
                  <c:v>30.0</c:v>
                </c:pt>
                <c:pt idx="13">
                  <c:v>30.0</c:v>
                </c:pt>
                <c:pt idx="14">
                  <c:v>0.0</c:v>
                </c:pt>
                <c:pt idx="15">
                  <c:v>0.0</c:v>
                </c:pt>
                <c:pt idx="16">
                  <c:v>0.0</c:v>
                </c:pt>
                <c:pt idx="17">
                  <c:v>0.0</c:v>
                </c:pt>
                <c:pt idx="18">
                  <c:v>0.0</c:v>
                </c:pt>
                <c:pt idx="19">
                  <c:v>0.0</c:v>
                </c:pt>
                <c:pt idx="20">
                  <c:v>0.0</c:v>
                </c:pt>
                <c:pt idx="21">
                  <c:v>0.0</c:v>
                </c:pt>
                <c:pt idx="22">
                  <c:v>0.0</c:v>
                </c:pt>
                <c:pt idx="23">
                  <c:v>30.0</c:v>
                </c:pt>
                <c:pt idx="24">
                  <c:v>30.0</c:v>
                </c:pt>
                <c:pt idx="25">
                  <c:v>30.0</c:v>
                </c:pt>
                <c:pt idx="26">
                  <c:v>30.0</c:v>
                </c:pt>
                <c:pt idx="27">
                  <c:v>30.0</c:v>
                </c:pt>
                <c:pt idx="28">
                  <c:v>30.0</c:v>
                </c:pt>
                <c:pt idx="29">
                  <c:v>30.0</c:v>
                </c:pt>
                <c:pt idx="30">
                  <c:v>30.0</c:v>
                </c:pt>
              </c:numCache>
            </c:numRef>
          </c:val>
          <c:extLst xmlns:c16r2="http://schemas.microsoft.com/office/drawing/2015/06/chart">
            <c:ext xmlns:c16="http://schemas.microsoft.com/office/drawing/2014/chart" uri="{C3380CC4-5D6E-409C-BE32-E72D297353CC}">
              <c16:uniqueId val="{00000000-6ADF-4ADB-A292-DD3243FDB462}"/>
            </c:ext>
          </c:extLst>
        </c:ser>
        <c:dLbls>
          <c:showLegendKey val="0"/>
          <c:showVal val="0"/>
          <c:showCatName val="0"/>
          <c:showSerName val="0"/>
          <c:showPercent val="0"/>
          <c:showBubbleSize val="0"/>
        </c:dLbls>
        <c:gapWidth val="150"/>
        <c:axId val="1087792272"/>
        <c:axId val="1087711568"/>
      </c:barChart>
      <c:lineChart>
        <c:grouping val="standard"/>
        <c:varyColors val="0"/>
        <c:ser>
          <c:idx val="0"/>
          <c:order val="0"/>
          <c:tx>
            <c:strRef>
              <c:f>'centers of gravity'!$V$143</c:f>
              <c:strCache>
                <c:ptCount val="1"/>
                <c:pt idx="0">
                  <c:v>Output index (1884=1, left scale)</c:v>
                </c:pt>
              </c:strCache>
            </c:strRef>
          </c:tx>
          <c:spPr>
            <a:ln w="28575" cap="rnd">
              <a:solidFill>
                <a:schemeClr val="accent1"/>
              </a:solidFill>
              <a:round/>
            </a:ln>
            <a:effectLst/>
          </c:spPr>
          <c:marker>
            <c:symbol val="none"/>
          </c:marker>
          <c:cat>
            <c:numRef>
              <c:f>'centers of gravity'!$R$144:$R$174</c:f>
              <c:numCache>
                <c:formatCode>General</c:formatCode>
                <c:ptCount val="31"/>
                <c:pt idx="0">
                  <c:v>1884.0</c:v>
                </c:pt>
                <c:pt idx="1">
                  <c:v>1885.0</c:v>
                </c:pt>
                <c:pt idx="2">
                  <c:v>1886.0</c:v>
                </c:pt>
                <c:pt idx="3">
                  <c:v>1887.0</c:v>
                </c:pt>
                <c:pt idx="4">
                  <c:v>1888.0</c:v>
                </c:pt>
                <c:pt idx="5">
                  <c:v>1889.0</c:v>
                </c:pt>
                <c:pt idx="6">
                  <c:v>1890.0</c:v>
                </c:pt>
                <c:pt idx="7">
                  <c:v>1891.0</c:v>
                </c:pt>
                <c:pt idx="8">
                  <c:v>1892.0</c:v>
                </c:pt>
                <c:pt idx="9">
                  <c:v>1893.0</c:v>
                </c:pt>
                <c:pt idx="10">
                  <c:v>1894.0</c:v>
                </c:pt>
                <c:pt idx="11">
                  <c:v>1895.0</c:v>
                </c:pt>
                <c:pt idx="12">
                  <c:v>1896.0</c:v>
                </c:pt>
                <c:pt idx="13">
                  <c:v>1897.0</c:v>
                </c:pt>
                <c:pt idx="14">
                  <c:v>1898.0</c:v>
                </c:pt>
                <c:pt idx="15">
                  <c:v>1899.0</c:v>
                </c:pt>
                <c:pt idx="16">
                  <c:v>1900.0</c:v>
                </c:pt>
                <c:pt idx="17">
                  <c:v>1901.0</c:v>
                </c:pt>
                <c:pt idx="18">
                  <c:v>1902.0</c:v>
                </c:pt>
                <c:pt idx="19">
                  <c:v>1903.0</c:v>
                </c:pt>
                <c:pt idx="20">
                  <c:v>1904.0</c:v>
                </c:pt>
                <c:pt idx="21">
                  <c:v>1905.0</c:v>
                </c:pt>
                <c:pt idx="22">
                  <c:v>1906.0</c:v>
                </c:pt>
                <c:pt idx="23">
                  <c:v>1907.0</c:v>
                </c:pt>
                <c:pt idx="24">
                  <c:v>1908.0</c:v>
                </c:pt>
                <c:pt idx="25">
                  <c:v>1909.0</c:v>
                </c:pt>
                <c:pt idx="26">
                  <c:v>1910.0</c:v>
                </c:pt>
                <c:pt idx="27">
                  <c:v>1911.0</c:v>
                </c:pt>
                <c:pt idx="28">
                  <c:v>1912.0</c:v>
                </c:pt>
                <c:pt idx="29">
                  <c:v>1913.0</c:v>
                </c:pt>
                <c:pt idx="30">
                  <c:v>1914.0</c:v>
                </c:pt>
              </c:numCache>
            </c:numRef>
          </c:cat>
          <c:val>
            <c:numRef>
              <c:f>'centers of gravity'!$V$144:$V$174</c:f>
              <c:numCache>
                <c:formatCode>General</c:formatCode>
                <c:ptCount val="31"/>
                <c:pt idx="0">
                  <c:v>1.0</c:v>
                </c:pt>
                <c:pt idx="1">
                  <c:v>0.826560484864499</c:v>
                </c:pt>
                <c:pt idx="2">
                  <c:v>5.843222386865772</c:v>
                </c:pt>
                <c:pt idx="3">
                  <c:v>11.30340364157112</c:v>
                </c:pt>
                <c:pt idx="4">
                  <c:v>10.24077569005706</c:v>
                </c:pt>
                <c:pt idx="5">
                  <c:v>16.68194776484041</c:v>
                </c:pt>
                <c:pt idx="6">
                  <c:v>26.51178783280364</c:v>
                </c:pt>
                <c:pt idx="7">
                  <c:v>30.29433736286084</c:v>
                </c:pt>
                <c:pt idx="8">
                  <c:v>34.25178111797906</c:v>
                </c:pt>
                <c:pt idx="9">
                  <c:v>22.49060006816066</c:v>
                </c:pt>
                <c:pt idx="10">
                  <c:v>40.12227915775902</c:v>
                </c:pt>
                <c:pt idx="11">
                  <c:v>42.84713624627131</c:v>
                </c:pt>
                <c:pt idx="12">
                  <c:v>41.09382796761092</c:v>
                </c:pt>
                <c:pt idx="13">
                  <c:v>39.00369011628694</c:v>
                </c:pt>
                <c:pt idx="14">
                  <c:v>41.87695419302577</c:v>
                </c:pt>
                <c:pt idx="15">
                  <c:v>45.33435485734488</c:v>
                </c:pt>
                <c:pt idx="16">
                  <c:v>42.40008028429529</c:v>
                </c:pt>
                <c:pt idx="17">
                  <c:v>38.20746580672365</c:v>
                </c:pt>
                <c:pt idx="18">
                  <c:v>45.744293253322</c:v>
                </c:pt>
                <c:pt idx="19">
                  <c:v>50.28477259764318</c:v>
                </c:pt>
                <c:pt idx="20">
                  <c:v>43.10606069234574</c:v>
                </c:pt>
                <c:pt idx="21">
                  <c:v>39.83303296325865</c:v>
                </c:pt>
                <c:pt idx="22">
                  <c:v>51.46180313921197</c:v>
                </c:pt>
                <c:pt idx="23">
                  <c:v>88.4564622846678</c:v>
                </c:pt>
                <c:pt idx="24">
                  <c:v>89.28817164539397</c:v>
                </c:pt>
                <c:pt idx="25">
                  <c:v>96.17510632543733</c:v>
                </c:pt>
                <c:pt idx="26">
                  <c:v>102.5563410609499</c:v>
                </c:pt>
                <c:pt idx="27">
                  <c:v>87.12452000583654</c:v>
                </c:pt>
                <c:pt idx="28">
                  <c:v>109.5544512668378</c:v>
                </c:pt>
                <c:pt idx="29">
                  <c:v>127.0015549387434</c:v>
                </c:pt>
                <c:pt idx="30">
                  <c:v>138.5429286227814</c:v>
                </c:pt>
              </c:numCache>
            </c:numRef>
          </c:val>
          <c:smooth val="0"/>
          <c:extLst xmlns:c16r2="http://schemas.microsoft.com/office/drawing/2015/06/chart">
            <c:ext xmlns:c16="http://schemas.microsoft.com/office/drawing/2014/chart" uri="{C3380CC4-5D6E-409C-BE32-E72D297353CC}">
              <c16:uniqueId val="{00000001-6ADF-4ADB-A292-DD3243FDB462}"/>
            </c:ext>
          </c:extLst>
        </c:ser>
        <c:dLbls>
          <c:showLegendKey val="0"/>
          <c:showVal val="0"/>
          <c:showCatName val="0"/>
          <c:showSerName val="0"/>
          <c:showPercent val="0"/>
          <c:showBubbleSize val="0"/>
        </c:dLbls>
        <c:marker val="1"/>
        <c:smooth val="0"/>
        <c:axId val="1087707200"/>
        <c:axId val="1087709248"/>
      </c:lineChart>
      <c:lineChart>
        <c:grouping val="standard"/>
        <c:varyColors val="0"/>
        <c:ser>
          <c:idx val="1"/>
          <c:order val="1"/>
          <c:tx>
            <c:strRef>
              <c:f>'centers of gravity'!$T$143</c:f>
              <c:strCache>
                <c:ptCount val="1"/>
                <c:pt idx="0">
                  <c:v># of educated engineers (right scale)</c:v>
                </c:pt>
              </c:strCache>
            </c:strRef>
          </c:tx>
          <c:spPr>
            <a:ln w="28575" cap="rnd">
              <a:solidFill>
                <a:schemeClr val="bg1">
                  <a:lumMod val="50000"/>
                </a:schemeClr>
              </a:solidFill>
              <a:round/>
            </a:ln>
            <a:effectLst/>
          </c:spPr>
          <c:marker>
            <c:symbol val="none"/>
          </c:marker>
          <c:cat>
            <c:numRef>
              <c:f>'centers of gravity'!$R$144:$R$174</c:f>
              <c:numCache>
                <c:formatCode>General</c:formatCode>
                <c:ptCount val="31"/>
                <c:pt idx="0">
                  <c:v>1884.0</c:v>
                </c:pt>
                <c:pt idx="1">
                  <c:v>1885.0</c:v>
                </c:pt>
                <c:pt idx="2">
                  <c:v>1886.0</c:v>
                </c:pt>
                <c:pt idx="3">
                  <c:v>1887.0</c:v>
                </c:pt>
                <c:pt idx="4">
                  <c:v>1888.0</c:v>
                </c:pt>
                <c:pt idx="5">
                  <c:v>1889.0</c:v>
                </c:pt>
                <c:pt idx="6">
                  <c:v>1890.0</c:v>
                </c:pt>
                <c:pt idx="7">
                  <c:v>1891.0</c:v>
                </c:pt>
                <c:pt idx="8">
                  <c:v>1892.0</c:v>
                </c:pt>
                <c:pt idx="9">
                  <c:v>1893.0</c:v>
                </c:pt>
                <c:pt idx="10">
                  <c:v>1894.0</c:v>
                </c:pt>
                <c:pt idx="11">
                  <c:v>1895.0</c:v>
                </c:pt>
                <c:pt idx="12">
                  <c:v>1896.0</c:v>
                </c:pt>
                <c:pt idx="13">
                  <c:v>1897.0</c:v>
                </c:pt>
                <c:pt idx="14">
                  <c:v>1898.0</c:v>
                </c:pt>
                <c:pt idx="15">
                  <c:v>1899.0</c:v>
                </c:pt>
                <c:pt idx="16">
                  <c:v>1900.0</c:v>
                </c:pt>
                <c:pt idx="17">
                  <c:v>1901.0</c:v>
                </c:pt>
                <c:pt idx="18">
                  <c:v>1902.0</c:v>
                </c:pt>
                <c:pt idx="19">
                  <c:v>1903.0</c:v>
                </c:pt>
                <c:pt idx="20">
                  <c:v>1904.0</c:v>
                </c:pt>
                <c:pt idx="21">
                  <c:v>1905.0</c:v>
                </c:pt>
                <c:pt idx="22">
                  <c:v>1906.0</c:v>
                </c:pt>
                <c:pt idx="23">
                  <c:v>1907.0</c:v>
                </c:pt>
                <c:pt idx="24">
                  <c:v>1908.0</c:v>
                </c:pt>
                <c:pt idx="25">
                  <c:v>1909.0</c:v>
                </c:pt>
                <c:pt idx="26">
                  <c:v>1910.0</c:v>
                </c:pt>
                <c:pt idx="27">
                  <c:v>1911.0</c:v>
                </c:pt>
                <c:pt idx="28">
                  <c:v>1912.0</c:v>
                </c:pt>
                <c:pt idx="29">
                  <c:v>1913.0</c:v>
                </c:pt>
                <c:pt idx="30">
                  <c:v>1914.0</c:v>
                </c:pt>
              </c:numCache>
            </c:numRef>
          </c:cat>
          <c:val>
            <c:numRef>
              <c:f>'centers of gravity'!$T$144:$T$174</c:f>
              <c:numCache>
                <c:formatCode>General</c:formatCode>
                <c:ptCount val="31"/>
                <c:pt idx="0">
                  <c:v>1.0</c:v>
                </c:pt>
                <c:pt idx="1">
                  <c:v>1.0</c:v>
                </c:pt>
                <c:pt idx="2">
                  <c:v>1.0</c:v>
                </c:pt>
                <c:pt idx="3">
                  <c:v>1.0</c:v>
                </c:pt>
                <c:pt idx="4">
                  <c:v>1.0</c:v>
                </c:pt>
                <c:pt idx="5">
                  <c:v>1.0</c:v>
                </c:pt>
                <c:pt idx="6">
                  <c:v>1.0</c:v>
                </c:pt>
                <c:pt idx="7">
                  <c:v>1.0</c:v>
                </c:pt>
                <c:pt idx="8">
                  <c:v>1.0</c:v>
                </c:pt>
                <c:pt idx="9">
                  <c:v>2.0</c:v>
                </c:pt>
                <c:pt idx="10">
                  <c:v>3.0</c:v>
                </c:pt>
                <c:pt idx="11">
                  <c:v>7.0</c:v>
                </c:pt>
                <c:pt idx="12">
                  <c:v>7.0</c:v>
                </c:pt>
                <c:pt idx="13">
                  <c:v>5.0</c:v>
                </c:pt>
                <c:pt idx="14">
                  <c:v>5.0</c:v>
                </c:pt>
                <c:pt idx="15">
                  <c:v>5.0</c:v>
                </c:pt>
                <c:pt idx="16">
                  <c:v>5.0</c:v>
                </c:pt>
                <c:pt idx="17">
                  <c:v>3.0</c:v>
                </c:pt>
                <c:pt idx="18">
                  <c:v>3.0</c:v>
                </c:pt>
                <c:pt idx="19">
                  <c:v>4.0</c:v>
                </c:pt>
                <c:pt idx="20">
                  <c:v>4.0</c:v>
                </c:pt>
                <c:pt idx="21">
                  <c:v>4.0</c:v>
                </c:pt>
                <c:pt idx="22">
                  <c:v>4.0</c:v>
                </c:pt>
                <c:pt idx="23">
                  <c:v>10.0</c:v>
                </c:pt>
                <c:pt idx="24">
                  <c:v>11.0</c:v>
                </c:pt>
                <c:pt idx="25">
                  <c:v>14.0</c:v>
                </c:pt>
                <c:pt idx="26">
                  <c:v>20.0</c:v>
                </c:pt>
                <c:pt idx="27">
                  <c:v>23.0</c:v>
                </c:pt>
                <c:pt idx="28">
                  <c:v>18.0</c:v>
                </c:pt>
                <c:pt idx="29">
                  <c:v>27.0</c:v>
                </c:pt>
                <c:pt idx="30">
                  <c:v>21.0</c:v>
                </c:pt>
              </c:numCache>
            </c:numRef>
          </c:val>
          <c:smooth val="0"/>
          <c:extLst xmlns:c16r2="http://schemas.microsoft.com/office/drawing/2015/06/chart">
            <c:ext xmlns:c16="http://schemas.microsoft.com/office/drawing/2014/chart" uri="{C3380CC4-5D6E-409C-BE32-E72D297353CC}">
              <c16:uniqueId val="{00000002-6ADF-4ADB-A292-DD3243FDB462}"/>
            </c:ext>
          </c:extLst>
        </c:ser>
        <c:ser>
          <c:idx val="3"/>
          <c:order val="3"/>
          <c:tx>
            <c:strRef>
              <c:f>'centers of gravity'!$W$143</c:f>
              <c:strCache>
                <c:ptCount val="1"/>
                <c:pt idx="0">
                  <c:v># of product varieties (right scale)</c:v>
                </c:pt>
              </c:strCache>
            </c:strRef>
          </c:tx>
          <c:spPr>
            <a:ln w="28575" cap="rnd">
              <a:solidFill>
                <a:schemeClr val="accent2"/>
              </a:solidFill>
              <a:round/>
            </a:ln>
            <a:effectLst/>
          </c:spPr>
          <c:marker>
            <c:symbol val="none"/>
          </c:marker>
          <c:cat>
            <c:numRef>
              <c:f>'centers of gravity'!$R$144:$R$174</c:f>
              <c:numCache>
                <c:formatCode>General</c:formatCode>
                <c:ptCount val="31"/>
                <c:pt idx="0">
                  <c:v>1884.0</c:v>
                </c:pt>
                <c:pt idx="1">
                  <c:v>1885.0</c:v>
                </c:pt>
                <c:pt idx="2">
                  <c:v>1886.0</c:v>
                </c:pt>
                <c:pt idx="3">
                  <c:v>1887.0</c:v>
                </c:pt>
                <c:pt idx="4">
                  <c:v>1888.0</c:v>
                </c:pt>
                <c:pt idx="5">
                  <c:v>1889.0</c:v>
                </c:pt>
                <c:pt idx="6">
                  <c:v>1890.0</c:v>
                </c:pt>
                <c:pt idx="7">
                  <c:v>1891.0</c:v>
                </c:pt>
                <c:pt idx="8">
                  <c:v>1892.0</c:v>
                </c:pt>
                <c:pt idx="9">
                  <c:v>1893.0</c:v>
                </c:pt>
                <c:pt idx="10">
                  <c:v>1894.0</c:v>
                </c:pt>
                <c:pt idx="11">
                  <c:v>1895.0</c:v>
                </c:pt>
                <c:pt idx="12">
                  <c:v>1896.0</c:v>
                </c:pt>
                <c:pt idx="13">
                  <c:v>1897.0</c:v>
                </c:pt>
                <c:pt idx="14">
                  <c:v>1898.0</c:v>
                </c:pt>
                <c:pt idx="15">
                  <c:v>1899.0</c:v>
                </c:pt>
                <c:pt idx="16">
                  <c:v>1900.0</c:v>
                </c:pt>
                <c:pt idx="17">
                  <c:v>1901.0</c:v>
                </c:pt>
                <c:pt idx="18">
                  <c:v>1902.0</c:v>
                </c:pt>
                <c:pt idx="19">
                  <c:v>1903.0</c:v>
                </c:pt>
                <c:pt idx="20">
                  <c:v>1904.0</c:v>
                </c:pt>
                <c:pt idx="21">
                  <c:v>1905.0</c:v>
                </c:pt>
                <c:pt idx="22">
                  <c:v>1906.0</c:v>
                </c:pt>
                <c:pt idx="23">
                  <c:v>1907.0</c:v>
                </c:pt>
                <c:pt idx="24">
                  <c:v>1908.0</c:v>
                </c:pt>
                <c:pt idx="25">
                  <c:v>1909.0</c:v>
                </c:pt>
                <c:pt idx="26">
                  <c:v>1910.0</c:v>
                </c:pt>
                <c:pt idx="27">
                  <c:v>1911.0</c:v>
                </c:pt>
                <c:pt idx="28">
                  <c:v>1912.0</c:v>
                </c:pt>
                <c:pt idx="29">
                  <c:v>1913.0</c:v>
                </c:pt>
                <c:pt idx="30">
                  <c:v>1914.0</c:v>
                </c:pt>
              </c:numCache>
            </c:numRef>
          </c:cat>
          <c:val>
            <c:numRef>
              <c:f>'centers of gravity'!$W$144:$W$174</c:f>
              <c:numCache>
                <c:formatCode>General</c:formatCode>
                <c:ptCount val="31"/>
                <c:pt idx="9">
                  <c:v>9.0</c:v>
                </c:pt>
                <c:pt idx="10">
                  <c:v>13.0</c:v>
                </c:pt>
                <c:pt idx="11">
                  <c:v>11.0</c:v>
                </c:pt>
                <c:pt idx="12">
                  <c:v>11.0</c:v>
                </c:pt>
                <c:pt idx="13">
                  <c:v>9.0</c:v>
                </c:pt>
                <c:pt idx="14">
                  <c:v>12.0</c:v>
                </c:pt>
                <c:pt idx="15">
                  <c:v>11.0</c:v>
                </c:pt>
                <c:pt idx="16">
                  <c:v>15.0</c:v>
                </c:pt>
                <c:pt idx="17">
                  <c:v>19.0</c:v>
                </c:pt>
                <c:pt idx="18">
                  <c:v>18.0</c:v>
                </c:pt>
                <c:pt idx="19">
                  <c:v>19.0</c:v>
                </c:pt>
                <c:pt idx="20">
                  <c:v>15.0</c:v>
                </c:pt>
                <c:pt idx="21">
                  <c:v>9.0</c:v>
                </c:pt>
                <c:pt idx="22">
                  <c:v>10.0</c:v>
                </c:pt>
                <c:pt idx="23">
                  <c:v>11.0</c:v>
                </c:pt>
                <c:pt idx="24">
                  <c:v>11.0</c:v>
                </c:pt>
                <c:pt idx="25">
                  <c:v>11.0</c:v>
                </c:pt>
                <c:pt idx="26">
                  <c:v>11.0</c:v>
                </c:pt>
                <c:pt idx="27">
                  <c:v>13.0</c:v>
                </c:pt>
                <c:pt idx="28">
                  <c:v>11.0</c:v>
                </c:pt>
                <c:pt idx="29">
                  <c:v>13.0</c:v>
                </c:pt>
                <c:pt idx="30">
                  <c:v>12.0</c:v>
                </c:pt>
              </c:numCache>
            </c:numRef>
          </c:val>
          <c:smooth val="0"/>
          <c:extLst xmlns:c16r2="http://schemas.microsoft.com/office/drawing/2015/06/chart">
            <c:ext xmlns:c16="http://schemas.microsoft.com/office/drawing/2014/chart" uri="{C3380CC4-5D6E-409C-BE32-E72D297353CC}">
              <c16:uniqueId val="{00000003-6ADF-4ADB-A292-DD3243FDB462}"/>
            </c:ext>
          </c:extLst>
        </c:ser>
        <c:dLbls>
          <c:showLegendKey val="0"/>
          <c:showVal val="0"/>
          <c:showCatName val="0"/>
          <c:showSerName val="0"/>
          <c:showPercent val="0"/>
          <c:showBubbleSize val="0"/>
        </c:dLbls>
        <c:marker val="1"/>
        <c:smooth val="0"/>
        <c:axId val="1087792272"/>
        <c:axId val="1087711568"/>
      </c:lineChart>
      <c:catAx>
        <c:axId val="1087707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Garamond" charset="0"/>
                <a:ea typeface="Garamond" charset="0"/>
                <a:cs typeface="Garamond" charset="0"/>
              </a:defRPr>
            </a:pPr>
            <a:endParaRPr lang="en-US"/>
          </a:p>
        </c:txPr>
        <c:crossAx val="1087709248"/>
        <c:crosses val="autoZero"/>
        <c:auto val="1"/>
        <c:lblAlgn val="ctr"/>
        <c:lblOffset val="100"/>
        <c:noMultiLvlLbl val="0"/>
      </c:catAx>
      <c:valAx>
        <c:axId val="1087709248"/>
        <c:scaling>
          <c:orientation val="minMax"/>
          <c:max val="14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aramond" charset="0"/>
                <a:ea typeface="Garamond" charset="0"/>
                <a:cs typeface="Garamond" charset="0"/>
              </a:defRPr>
            </a:pPr>
            <a:endParaRPr lang="en-US"/>
          </a:p>
        </c:txPr>
        <c:crossAx val="1087707200"/>
        <c:crosses val="autoZero"/>
        <c:crossBetween val="between"/>
      </c:valAx>
      <c:valAx>
        <c:axId val="1087711568"/>
        <c:scaling>
          <c:orientation val="minMax"/>
          <c:max val="30.0"/>
        </c:scaling>
        <c:delete val="0"/>
        <c:axPos val="r"/>
        <c:numFmt formatCode="General"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aramond" charset="0"/>
                <a:ea typeface="Garamond" charset="0"/>
                <a:cs typeface="Garamond" charset="0"/>
              </a:defRPr>
            </a:pPr>
            <a:endParaRPr lang="en-US"/>
          </a:p>
        </c:txPr>
        <c:crossAx val="1087792272"/>
        <c:crosses val="max"/>
        <c:crossBetween val="between"/>
      </c:valAx>
      <c:catAx>
        <c:axId val="1087792272"/>
        <c:scaling>
          <c:orientation val="minMax"/>
        </c:scaling>
        <c:delete val="1"/>
        <c:axPos val="b"/>
        <c:numFmt formatCode="General" sourceLinked="1"/>
        <c:majorTickMark val="out"/>
        <c:minorTickMark val="none"/>
        <c:tickLblPos val="nextTo"/>
        <c:crossAx val="1087711568"/>
        <c:crosses val="autoZero"/>
        <c:auto val="1"/>
        <c:lblAlgn val="ctr"/>
        <c:lblOffset val="100"/>
        <c:noMultiLvlLbl val="0"/>
      </c:catAx>
      <c:spPr>
        <a:noFill/>
        <a:ln>
          <a:noFill/>
        </a:ln>
        <a:effectLst/>
      </c:spPr>
    </c:plotArea>
    <c:legend>
      <c:legendPos val="b"/>
      <c:layout>
        <c:manualLayout>
          <c:xMode val="edge"/>
          <c:yMode val="edge"/>
          <c:x val="0.00253649222170563"/>
          <c:y val="0.9120931157122"/>
          <c:w val="0.96966635091043"/>
          <c:h val="0.062179275347455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Garamond" charset="0"/>
              <a:ea typeface="Garamond" charset="0"/>
              <a:cs typeface="Garamond"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Garamond" charset="0"/>
          <a:ea typeface="Garamond" charset="0"/>
          <a:cs typeface="Garamond"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59736718956642"/>
          <c:y val="0.020047299055797"/>
          <c:w val="0.889637809429534"/>
          <c:h val="0.810402882558998"/>
        </c:manualLayout>
      </c:layout>
      <c:lineChart>
        <c:grouping val="standard"/>
        <c:varyColors val="0"/>
        <c:ser>
          <c:idx val="1"/>
          <c:order val="1"/>
          <c:tx>
            <c:strRef>
              <c:f>'centers of gravity'!$O$12</c:f>
              <c:strCache>
                <c:ptCount val="1"/>
                <c:pt idx="0">
                  <c:v># of product varieties (right scale)</c:v>
                </c:pt>
              </c:strCache>
            </c:strRef>
          </c:tx>
          <c:spPr>
            <a:ln w="28575" cap="rnd">
              <a:solidFill>
                <a:schemeClr val="accent2"/>
              </a:solidFill>
              <a:round/>
            </a:ln>
            <a:effectLst/>
          </c:spPr>
          <c:marker>
            <c:symbol val="none"/>
          </c:marker>
          <c:cat>
            <c:numRef>
              <c:f>'centers of gravity'!$M$14:$M$40</c:f>
              <c:numCache>
                <c:formatCode>General</c:formatCode>
                <c:ptCount val="27"/>
                <c:pt idx="0">
                  <c:v>1888.0</c:v>
                </c:pt>
                <c:pt idx="1">
                  <c:v>1889.0</c:v>
                </c:pt>
                <c:pt idx="2">
                  <c:v>1890.0</c:v>
                </c:pt>
                <c:pt idx="3">
                  <c:v>1891.0</c:v>
                </c:pt>
                <c:pt idx="4">
                  <c:v>1892.0</c:v>
                </c:pt>
                <c:pt idx="5">
                  <c:v>1893.0</c:v>
                </c:pt>
                <c:pt idx="6">
                  <c:v>1894.0</c:v>
                </c:pt>
                <c:pt idx="7">
                  <c:v>1895.0</c:v>
                </c:pt>
                <c:pt idx="8">
                  <c:v>1896.0</c:v>
                </c:pt>
                <c:pt idx="9">
                  <c:v>1897.0</c:v>
                </c:pt>
                <c:pt idx="10">
                  <c:v>1898.0</c:v>
                </c:pt>
                <c:pt idx="11">
                  <c:v>1899.0</c:v>
                </c:pt>
                <c:pt idx="12">
                  <c:v>1900.0</c:v>
                </c:pt>
                <c:pt idx="13">
                  <c:v>1901.0</c:v>
                </c:pt>
                <c:pt idx="14">
                  <c:v>1902.0</c:v>
                </c:pt>
                <c:pt idx="15">
                  <c:v>1903.0</c:v>
                </c:pt>
                <c:pt idx="16">
                  <c:v>1904.0</c:v>
                </c:pt>
                <c:pt idx="17">
                  <c:v>1905.0</c:v>
                </c:pt>
                <c:pt idx="18">
                  <c:v>1906.0</c:v>
                </c:pt>
                <c:pt idx="19">
                  <c:v>1907.0</c:v>
                </c:pt>
                <c:pt idx="20">
                  <c:v>1908.0</c:v>
                </c:pt>
                <c:pt idx="21">
                  <c:v>1909.0</c:v>
                </c:pt>
                <c:pt idx="22">
                  <c:v>1910.0</c:v>
                </c:pt>
                <c:pt idx="23">
                  <c:v>1911.0</c:v>
                </c:pt>
                <c:pt idx="24">
                  <c:v>1912.0</c:v>
                </c:pt>
                <c:pt idx="25">
                  <c:v>1913.0</c:v>
                </c:pt>
                <c:pt idx="26">
                  <c:v>1914.0</c:v>
                </c:pt>
              </c:numCache>
            </c:numRef>
          </c:cat>
          <c:val>
            <c:numRef>
              <c:f>'centers of gravity'!$C$14:$C$40</c:f>
              <c:numCache>
                <c:formatCode>General</c:formatCode>
                <c:ptCount val="27"/>
                <c:pt idx="5">
                  <c:v>9.0</c:v>
                </c:pt>
                <c:pt idx="6">
                  <c:v>9.0</c:v>
                </c:pt>
                <c:pt idx="7">
                  <c:v>9.0</c:v>
                </c:pt>
                <c:pt idx="8">
                  <c:v>8.0</c:v>
                </c:pt>
                <c:pt idx="9">
                  <c:v>7.0</c:v>
                </c:pt>
                <c:pt idx="10">
                  <c:v>10.0</c:v>
                </c:pt>
                <c:pt idx="11">
                  <c:v>10.0</c:v>
                </c:pt>
                <c:pt idx="12">
                  <c:v>12.0</c:v>
                </c:pt>
                <c:pt idx="13">
                  <c:v>10.0</c:v>
                </c:pt>
                <c:pt idx="14">
                  <c:v>13.0</c:v>
                </c:pt>
                <c:pt idx="15">
                  <c:v>11.0</c:v>
                </c:pt>
                <c:pt idx="16">
                  <c:v>19.0</c:v>
                </c:pt>
                <c:pt idx="17">
                  <c:v>15.0</c:v>
                </c:pt>
                <c:pt idx="18">
                  <c:v>14.0</c:v>
                </c:pt>
                <c:pt idx="19">
                  <c:v>14.0</c:v>
                </c:pt>
                <c:pt idx="20">
                  <c:v>17.0</c:v>
                </c:pt>
                <c:pt idx="21">
                  <c:v>15.0</c:v>
                </c:pt>
                <c:pt idx="22">
                  <c:v>16.0</c:v>
                </c:pt>
                <c:pt idx="23">
                  <c:v>21.0</c:v>
                </c:pt>
                <c:pt idx="24">
                  <c:v>21.0</c:v>
                </c:pt>
                <c:pt idx="25">
                  <c:v>20.0</c:v>
                </c:pt>
                <c:pt idx="26">
                  <c:v>19.0</c:v>
                </c:pt>
              </c:numCache>
            </c:numRef>
          </c:val>
          <c:smooth val="0"/>
          <c:extLst xmlns:c16r2="http://schemas.microsoft.com/office/drawing/2015/06/chart">
            <c:ext xmlns:c16="http://schemas.microsoft.com/office/drawing/2014/chart" uri="{C3380CC4-5D6E-409C-BE32-E72D297353CC}">
              <c16:uniqueId val="{00000000-74FC-434A-BD04-3CE01BDF0054}"/>
            </c:ext>
          </c:extLst>
        </c:ser>
        <c:ser>
          <c:idx val="2"/>
          <c:order val="2"/>
          <c:tx>
            <c:strRef>
              <c:f>'centers of gravity'!$P$12</c:f>
              <c:strCache>
                <c:ptCount val="1"/>
                <c:pt idx="0">
                  <c:v># of educated engineers (right scale)</c:v>
                </c:pt>
              </c:strCache>
            </c:strRef>
          </c:tx>
          <c:spPr>
            <a:ln w="28575" cap="rnd">
              <a:solidFill>
                <a:schemeClr val="accent3"/>
              </a:solidFill>
              <a:round/>
            </a:ln>
            <a:effectLst/>
          </c:spPr>
          <c:marker>
            <c:symbol val="none"/>
          </c:marker>
          <c:cat>
            <c:numRef>
              <c:f>'centers of gravity'!$M$14:$M$40</c:f>
              <c:numCache>
                <c:formatCode>General</c:formatCode>
                <c:ptCount val="27"/>
                <c:pt idx="0">
                  <c:v>1888.0</c:v>
                </c:pt>
                <c:pt idx="1">
                  <c:v>1889.0</c:v>
                </c:pt>
                <c:pt idx="2">
                  <c:v>1890.0</c:v>
                </c:pt>
                <c:pt idx="3">
                  <c:v>1891.0</c:v>
                </c:pt>
                <c:pt idx="4">
                  <c:v>1892.0</c:v>
                </c:pt>
                <c:pt idx="5">
                  <c:v>1893.0</c:v>
                </c:pt>
                <c:pt idx="6">
                  <c:v>1894.0</c:v>
                </c:pt>
                <c:pt idx="7">
                  <c:v>1895.0</c:v>
                </c:pt>
                <c:pt idx="8">
                  <c:v>1896.0</c:v>
                </c:pt>
                <c:pt idx="9">
                  <c:v>1897.0</c:v>
                </c:pt>
                <c:pt idx="10">
                  <c:v>1898.0</c:v>
                </c:pt>
                <c:pt idx="11">
                  <c:v>1899.0</c:v>
                </c:pt>
                <c:pt idx="12">
                  <c:v>1900.0</c:v>
                </c:pt>
                <c:pt idx="13">
                  <c:v>1901.0</c:v>
                </c:pt>
                <c:pt idx="14">
                  <c:v>1902.0</c:v>
                </c:pt>
                <c:pt idx="15">
                  <c:v>1903.0</c:v>
                </c:pt>
                <c:pt idx="16">
                  <c:v>1904.0</c:v>
                </c:pt>
                <c:pt idx="17">
                  <c:v>1905.0</c:v>
                </c:pt>
                <c:pt idx="18">
                  <c:v>1906.0</c:v>
                </c:pt>
                <c:pt idx="19">
                  <c:v>1907.0</c:v>
                </c:pt>
                <c:pt idx="20">
                  <c:v>1908.0</c:v>
                </c:pt>
                <c:pt idx="21">
                  <c:v>1909.0</c:v>
                </c:pt>
                <c:pt idx="22">
                  <c:v>1910.0</c:v>
                </c:pt>
                <c:pt idx="23">
                  <c:v>1911.0</c:v>
                </c:pt>
                <c:pt idx="24">
                  <c:v>1912.0</c:v>
                </c:pt>
                <c:pt idx="25">
                  <c:v>1913.0</c:v>
                </c:pt>
                <c:pt idx="26">
                  <c:v>1914.0</c:v>
                </c:pt>
              </c:numCache>
            </c:numRef>
          </c:cat>
          <c:val>
            <c:numRef>
              <c:f>'centers of gravity'!$D$14:$D$40</c:f>
              <c:numCache>
                <c:formatCode>General</c:formatCode>
                <c:ptCount val="27"/>
                <c:pt idx="0">
                  <c:v>1.0</c:v>
                </c:pt>
                <c:pt idx="1">
                  <c:v>1.0</c:v>
                </c:pt>
                <c:pt idx="2">
                  <c:v>1.0</c:v>
                </c:pt>
                <c:pt idx="3">
                  <c:v>1.0</c:v>
                </c:pt>
                <c:pt idx="4">
                  <c:v>1.0</c:v>
                </c:pt>
                <c:pt idx="5">
                  <c:v>2.0</c:v>
                </c:pt>
                <c:pt idx="6">
                  <c:v>3.0</c:v>
                </c:pt>
                <c:pt idx="7">
                  <c:v>4.0</c:v>
                </c:pt>
                <c:pt idx="8">
                  <c:v>6.0</c:v>
                </c:pt>
                <c:pt idx="9">
                  <c:v>8.0</c:v>
                </c:pt>
                <c:pt idx="10">
                  <c:v>8.0</c:v>
                </c:pt>
                <c:pt idx="11">
                  <c:v>8.0</c:v>
                </c:pt>
                <c:pt idx="12">
                  <c:v>7.0</c:v>
                </c:pt>
                <c:pt idx="13">
                  <c:v>7.0</c:v>
                </c:pt>
                <c:pt idx="14">
                  <c:v>6.0</c:v>
                </c:pt>
                <c:pt idx="15">
                  <c:v>6.0</c:v>
                </c:pt>
                <c:pt idx="16">
                  <c:v>6.0</c:v>
                </c:pt>
                <c:pt idx="17">
                  <c:v>6.0</c:v>
                </c:pt>
                <c:pt idx="18">
                  <c:v>7.0</c:v>
                </c:pt>
                <c:pt idx="19">
                  <c:v>10.0</c:v>
                </c:pt>
                <c:pt idx="20">
                  <c:v>17.0</c:v>
                </c:pt>
                <c:pt idx="21">
                  <c:v>18.0</c:v>
                </c:pt>
                <c:pt idx="22">
                  <c:v>27.0</c:v>
                </c:pt>
                <c:pt idx="23">
                  <c:v>39.0</c:v>
                </c:pt>
                <c:pt idx="24">
                  <c:v>42.0</c:v>
                </c:pt>
                <c:pt idx="25">
                  <c:v>55.0</c:v>
                </c:pt>
                <c:pt idx="26">
                  <c:v>47.0</c:v>
                </c:pt>
              </c:numCache>
            </c:numRef>
          </c:val>
          <c:smooth val="0"/>
          <c:extLst xmlns:c16r2="http://schemas.microsoft.com/office/drawing/2015/06/chart">
            <c:ext xmlns:c16="http://schemas.microsoft.com/office/drawing/2014/chart" uri="{C3380CC4-5D6E-409C-BE32-E72D297353CC}">
              <c16:uniqueId val="{00000001-74FC-434A-BD04-3CE01BDF0054}"/>
            </c:ext>
          </c:extLst>
        </c:ser>
        <c:dLbls>
          <c:showLegendKey val="0"/>
          <c:showVal val="0"/>
          <c:showCatName val="0"/>
          <c:showSerName val="0"/>
          <c:showPercent val="0"/>
          <c:showBubbleSize val="0"/>
        </c:dLbls>
        <c:marker val="1"/>
        <c:smooth val="0"/>
        <c:axId val="1087828688"/>
        <c:axId val="1087825856"/>
      </c:lineChart>
      <c:lineChart>
        <c:grouping val="standard"/>
        <c:varyColors val="0"/>
        <c:ser>
          <c:idx val="0"/>
          <c:order val="0"/>
          <c:tx>
            <c:strRef>
              <c:f>'centers of gravity'!$N$12</c:f>
              <c:strCache>
                <c:ptCount val="1"/>
                <c:pt idx="0">
                  <c:v>Output index (1888=1, left scale)</c:v>
                </c:pt>
              </c:strCache>
            </c:strRef>
          </c:tx>
          <c:spPr>
            <a:ln w="28575" cap="rnd">
              <a:solidFill>
                <a:schemeClr val="accent1"/>
              </a:solidFill>
              <a:round/>
            </a:ln>
            <a:effectLst/>
          </c:spPr>
          <c:marker>
            <c:symbol val="none"/>
          </c:marker>
          <c:cat>
            <c:numRef>
              <c:f>'centers of gravity'!$M$14:$M$40</c:f>
              <c:numCache>
                <c:formatCode>General</c:formatCode>
                <c:ptCount val="27"/>
                <c:pt idx="0">
                  <c:v>1888.0</c:v>
                </c:pt>
                <c:pt idx="1">
                  <c:v>1889.0</c:v>
                </c:pt>
                <c:pt idx="2">
                  <c:v>1890.0</c:v>
                </c:pt>
                <c:pt idx="3">
                  <c:v>1891.0</c:v>
                </c:pt>
                <c:pt idx="4">
                  <c:v>1892.0</c:v>
                </c:pt>
                <c:pt idx="5">
                  <c:v>1893.0</c:v>
                </c:pt>
                <c:pt idx="6">
                  <c:v>1894.0</c:v>
                </c:pt>
                <c:pt idx="7">
                  <c:v>1895.0</c:v>
                </c:pt>
                <c:pt idx="8">
                  <c:v>1896.0</c:v>
                </c:pt>
                <c:pt idx="9">
                  <c:v>1897.0</c:v>
                </c:pt>
                <c:pt idx="10">
                  <c:v>1898.0</c:v>
                </c:pt>
                <c:pt idx="11">
                  <c:v>1899.0</c:v>
                </c:pt>
                <c:pt idx="12">
                  <c:v>1900.0</c:v>
                </c:pt>
                <c:pt idx="13">
                  <c:v>1901.0</c:v>
                </c:pt>
                <c:pt idx="14">
                  <c:v>1902.0</c:v>
                </c:pt>
                <c:pt idx="15">
                  <c:v>1903.0</c:v>
                </c:pt>
                <c:pt idx="16">
                  <c:v>1904.0</c:v>
                </c:pt>
                <c:pt idx="17">
                  <c:v>1905.0</c:v>
                </c:pt>
                <c:pt idx="18">
                  <c:v>1906.0</c:v>
                </c:pt>
                <c:pt idx="19">
                  <c:v>1907.0</c:v>
                </c:pt>
                <c:pt idx="20">
                  <c:v>1908.0</c:v>
                </c:pt>
                <c:pt idx="21">
                  <c:v>1909.0</c:v>
                </c:pt>
                <c:pt idx="22">
                  <c:v>1910.0</c:v>
                </c:pt>
                <c:pt idx="23">
                  <c:v>1911.0</c:v>
                </c:pt>
                <c:pt idx="24">
                  <c:v>1912.0</c:v>
                </c:pt>
                <c:pt idx="25">
                  <c:v>1913.0</c:v>
                </c:pt>
                <c:pt idx="26">
                  <c:v>1914.0</c:v>
                </c:pt>
              </c:numCache>
            </c:numRef>
          </c:cat>
          <c:val>
            <c:numRef>
              <c:f>'centers of gravity'!$N$14:$N$40</c:f>
              <c:numCache>
                <c:formatCode>General</c:formatCode>
                <c:ptCount val="27"/>
                <c:pt idx="0">
                  <c:v>1.0</c:v>
                </c:pt>
                <c:pt idx="1">
                  <c:v>4.220409746066784</c:v>
                </c:pt>
                <c:pt idx="2">
                  <c:v>5.285989471823085</c:v>
                </c:pt>
                <c:pt idx="3">
                  <c:v>8.360629432242134</c:v>
                </c:pt>
                <c:pt idx="4">
                  <c:v>11.52036026987554</c:v>
                </c:pt>
                <c:pt idx="5">
                  <c:v>11.75039484377855</c:v>
                </c:pt>
                <c:pt idx="6">
                  <c:v>15.19240741043398</c:v>
                </c:pt>
                <c:pt idx="7">
                  <c:v>21.2347281261004</c:v>
                </c:pt>
                <c:pt idx="8">
                  <c:v>26.85979962885428</c:v>
                </c:pt>
                <c:pt idx="9">
                  <c:v>27.47764285321617</c:v>
                </c:pt>
                <c:pt idx="10">
                  <c:v>23.9948161432046</c:v>
                </c:pt>
                <c:pt idx="11">
                  <c:v>31.66820939275032</c:v>
                </c:pt>
                <c:pt idx="12">
                  <c:v>29.19488270576822</c:v>
                </c:pt>
                <c:pt idx="13">
                  <c:v>28.48118493249397</c:v>
                </c:pt>
                <c:pt idx="14">
                  <c:v>45.83459500097318</c:v>
                </c:pt>
                <c:pt idx="15">
                  <c:v>34.12303822444361</c:v>
                </c:pt>
                <c:pt idx="16">
                  <c:v>30.50811899841171</c:v>
                </c:pt>
                <c:pt idx="17">
                  <c:v>47.94690149780595</c:v>
                </c:pt>
                <c:pt idx="18">
                  <c:v>72.5369771384325</c:v>
                </c:pt>
                <c:pt idx="19">
                  <c:v>92.2389239448422</c:v>
                </c:pt>
                <c:pt idx="20">
                  <c:v>92.46973854878735</c:v>
                </c:pt>
                <c:pt idx="21">
                  <c:v>105.0034841341889</c:v>
                </c:pt>
                <c:pt idx="22">
                  <c:v>113.9907674158422</c:v>
                </c:pt>
                <c:pt idx="23">
                  <c:v>122.3048476267029</c:v>
                </c:pt>
                <c:pt idx="24">
                  <c:v>146.142342853662</c:v>
                </c:pt>
                <c:pt idx="25">
                  <c:v>163.48092492248</c:v>
                </c:pt>
                <c:pt idx="26">
                  <c:v>169.0926096239364</c:v>
                </c:pt>
              </c:numCache>
            </c:numRef>
          </c:val>
          <c:smooth val="0"/>
          <c:extLst xmlns:c16r2="http://schemas.microsoft.com/office/drawing/2015/06/chart">
            <c:ext xmlns:c16="http://schemas.microsoft.com/office/drawing/2014/chart" uri="{C3380CC4-5D6E-409C-BE32-E72D297353CC}">
              <c16:uniqueId val="{00000002-74FC-434A-BD04-3CE01BDF0054}"/>
            </c:ext>
          </c:extLst>
        </c:ser>
        <c:dLbls>
          <c:showLegendKey val="0"/>
          <c:showVal val="0"/>
          <c:showCatName val="0"/>
          <c:showSerName val="0"/>
          <c:showPercent val="0"/>
          <c:showBubbleSize val="0"/>
        </c:dLbls>
        <c:marker val="1"/>
        <c:smooth val="0"/>
        <c:axId val="1087833328"/>
        <c:axId val="1087831008"/>
      </c:lineChart>
      <c:valAx>
        <c:axId val="1087825856"/>
        <c:scaling>
          <c:orientation val="minMax"/>
          <c:max val="55.0"/>
          <c:min val="0.0"/>
        </c:scaling>
        <c:delete val="0"/>
        <c:axPos val="r"/>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aramond" charset="0"/>
                <a:ea typeface="Garamond" charset="0"/>
                <a:cs typeface="Garamond" charset="0"/>
              </a:defRPr>
            </a:pPr>
            <a:endParaRPr lang="en-US"/>
          </a:p>
        </c:txPr>
        <c:crossAx val="1087828688"/>
        <c:crosses val="max"/>
        <c:crossBetween val="between"/>
      </c:valAx>
      <c:catAx>
        <c:axId val="1087828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aramond" charset="0"/>
                <a:ea typeface="Garamond" charset="0"/>
                <a:cs typeface="Garamond" charset="0"/>
              </a:defRPr>
            </a:pPr>
            <a:endParaRPr lang="en-US"/>
          </a:p>
        </c:txPr>
        <c:crossAx val="1087825856"/>
        <c:crosses val="autoZero"/>
        <c:auto val="1"/>
        <c:lblAlgn val="ctr"/>
        <c:lblOffset val="100"/>
        <c:tickLblSkip val="2"/>
        <c:tickMarkSkip val="2"/>
        <c:noMultiLvlLbl val="0"/>
      </c:catAx>
      <c:valAx>
        <c:axId val="1087831008"/>
        <c:scaling>
          <c:orientation val="minMax"/>
        </c:scaling>
        <c:delete val="0"/>
        <c:axPos val="l"/>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aramond" charset="0"/>
                <a:ea typeface="Garamond" charset="0"/>
                <a:cs typeface="Garamond" charset="0"/>
              </a:defRPr>
            </a:pPr>
            <a:endParaRPr lang="en-US"/>
          </a:p>
        </c:txPr>
        <c:crossAx val="1087833328"/>
        <c:crosses val="autoZero"/>
        <c:crossBetween val="between"/>
      </c:valAx>
      <c:catAx>
        <c:axId val="1087833328"/>
        <c:scaling>
          <c:orientation val="minMax"/>
        </c:scaling>
        <c:delete val="1"/>
        <c:axPos val="b"/>
        <c:numFmt formatCode="General" sourceLinked="1"/>
        <c:majorTickMark val="none"/>
        <c:minorTickMark val="none"/>
        <c:tickLblPos val="nextTo"/>
        <c:crossAx val="1087831008"/>
        <c:crosses val="autoZero"/>
        <c:auto val="1"/>
        <c:lblAlgn val="ctr"/>
        <c:lblOffset val="100"/>
        <c:noMultiLvlLbl val="0"/>
      </c:catAx>
      <c:spPr>
        <a:noFill/>
        <a:ln>
          <a:noFill/>
        </a:ln>
        <a:effectLst/>
      </c:spPr>
    </c:plotArea>
    <c:legend>
      <c:legendPos val="b"/>
      <c:layout>
        <c:manualLayout>
          <c:xMode val="edge"/>
          <c:yMode val="edge"/>
          <c:x val="0.00270747248606058"/>
          <c:y val="0.920613238886096"/>
          <c:w val="0.997292527513939"/>
          <c:h val="0.079386761113904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Garamond" charset="0"/>
              <a:ea typeface="Garamond" charset="0"/>
              <a:cs typeface="Garamond"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Garamond" charset="0"/>
          <a:ea typeface="Garamond" charset="0"/>
          <a:cs typeface="Garamond"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496280982826645"/>
          <c:y val="0.0304785126485827"/>
          <c:w val="0.891495248521376"/>
          <c:h val="0.819639201606962"/>
        </c:manualLayout>
      </c:layout>
      <c:barChart>
        <c:barDir val="col"/>
        <c:grouping val="clustered"/>
        <c:varyColors val="0"/>
        <c:ser>
          <c:idx val="3"/>
          <c:order val="3"/>
          <c:tx>
            <c:strRef>
              <c:f>'centers of gravity'!$T$54</c:f>
              <c:strCache>
                <c:ptCount val="1"/>
                <c:pt idx="0">
                  <c:v>Multiple TMT years</c:v>
                </c:pt>
              </c:strCache>
            </c:strRef>
          </c:tx>
          <c:spPr>
            <a:solidFill>
              <a:schemeClr val="bg1">
                <a:lumMod val="75000"/>
                <a:alpha val="60000"/>
              </a:schemeClr>
            </a:solidFill>
            <a:ln>
              <a:noFill/>
            </a:ln>
            <a:effectLst/>
          </c:spPr>
          <c:invertIfNegative val="0"/>
          <c:cat>
            <c:numRef>
              <c:f>'centers of gravity'!$N$55:$N$79</c:f>
              <c:numCache>
                <c:formatCode>General</c:formatCode>
                <c:ptCount val="25"/>
                <c:pt idx="0">
                  <c:v>1890.0</c:v>
                </c:pt>
                <c:pt idx="1">
                  <c:v>1891.0</c:v>
                </c:pt>
                <c:pt idx="2">
                  <c:v>1892.0</c:v>
                </c:pt>
                <c:pt idx="3">
                  <c:v>1893.0</c:v>
                </c:pt>
                <c:pt idx="4">
                  <c:v>1894.0</c:v>
                </c:pt>
                <c:pt idx="5">
                  <c:v>1895.0</c:v>
                </c:pt>
                <c:pt idx="6">
                  <c:v>1896.0</c:v>
                </c:pt>
                <c:pt idx="7">
                  <c:v>1897.0</c:v>
                </c:pt>
                <c:pt idx="8">
                  <c:v>1898.0</c:v>
                </c:pt>
                <c:pt idx="9">
                  <c:v>1899.0</c:v>
                </c:pt>
                <c:pt idx="10">
                  <c:v>1900.0</c:v>
                </c:pt>
                <c:pt idx="11">
                  <c:v>1901.0</c:v>
                </c:pt>
                <c:pt idx="12">
                  <c:v>1902.0</c:v>
                </c:pt>
                <c:pt idx="13">
                  <c:v>1903.0</c:v>
                </c:pt>
                <c:pt idx="14">
                  <c:v>1904.0</c:v>
                </c:pt>
                <c:pt idx="15">
                  <c:v>1905.0</c:v>
                </c:pt>
                <c:pt idx="16">
                  <c:v>1906.0</c:v>
                </c:pt>
                <c:pt idx="17">
                  <c:v>1907.0</c:v>
                </c:pt>
                <c:pt idx="18">
                  <c:v>1908.0</c:v>
                </c:pt>
                <c:pt idx="19">
                  <c:v>1909.0</c:v>
                </c:pt>
                <c:pt idx="20">
                  <c:v>1910.0</c:v>
                </c:pt>
                <c:pt idx="21">
                  <c:v>1911.0</c:v>
                </c:pt>
                <c:pt idx="22">
                  <c:v>1912.0</c:v>
                </c:pt>
                <c:pt idx="23">
                  <c:v>1913.0</c:v>
                </c:pt>
                <c:pt idx="24">
                  <c:v>1914.0</c:v>
                </c:pt>
              </c:numCache>
            </c:numRef>
          </c:cat>
          <c:val>
            <c:numRef>
              <c:f>'centers of gravity'!$T$55:$T$79</c:f>
              <c:numCache>
                <c:formatCode>General</c:formatCode>
                <c:ptCount val="25"/>
                <c:pt idx="0">
                  <c:v>100.0</c:v>
                </c:pt>
                <c:pt idx="1">
                  <c:v>100.0</c:v>
                </c:pt>
                <c:pt idx="2">
                  <c:v>0.0</c:v>
                </c:pt>
                <c:pt idx="3">
                  <c:v>100.0</c:v>
                </c:pt>
                <c:pt idx="4">
                  <c:v>100.0</c:v>
                </c:pt>
                <c:pt idx="5">
                  <c:v>100.0</c:v>
                </c:pt>
                <c:pt idx="6">
                  <c:v>100.0</c:v>
                </c:pt>
                <c:pt idx="7">
                  <c:v>100.0</c:v>
                </c:pt>
                <c:pt idx="8">
                  <c:v>100.0</c:v>
                </c:pt>
                <c:pt idx="9">
                  <c:v>100.0</c:v>
                </c:pt>
                <c:pt idx="10">
                  <c:v>100.0</c:v>
                </c:pt>
                <c:pt idx="11">
                  <c:v>100.0</c:v>
                </c:pt>
                <c:pt idx="12">
                  <c:v>100.0</c:v>
                </c:pt>
                <c:pt idx="13">
                  <c:v>100.0</c:v>
                </c:pt>
                <c:pt idx="14">
                  <c:v>100.0</c:v>
                </c:pt>
                <c:pt idx="15">
                  <c:v>100.0</c:v>
                </c:pt>
                <c:pt idx="16">
                  <c:v>100.0</c:v>
                </c:pt>
                <c:pt idx="17">
                  <c:v>100.0</c:v>
                </c:pt>
                <c:pt idx="18">
                  <c:v>100.0</c:v>
                </c:pt>
                <c:pt idx="19">
                  <c:v>100.0</c:v>
                </c:pt>
                <c:pt idx="20">
                  <c:v>100.0</c:v>
                </c:pt>
                <c:pt idx="21">
                  <c:v>100.0</c:v>
                </c:pt>
                <c:pt idx="22">
                  <c:v>100.0</c:v>
                </c:pt>
                <c:pt idx="23">
                  <c:v>100.0</c:v>
                </c:pt>
                <c:pt idx="24">
                  <c:v>100.0</c:v>
                </c:pt>
              </c:numCache>
            </c:numRef>
          </c:val>
          <c:extLst xmlns:c16r2="http://schemas.microsoft.com/office/drawing/2015/06/chart">
            <c:ext xmlns:c16="http://schemas.microsoft.com/office/drawing/2014/chart" uri="{C3380CC4-5D6E-409C-BE32-E72D297353CC}">
              <c16:uniqueId val="{00000000-F5DE-4AD2-9083-13FBF2E29EEE}"/>
            </c:ext>
          </c:extLst>
        </c:ser>
        <c:ser>
          <c:idx val="4"/>
          <c:order val="4"/>
          <c:tx>
            <c:strRef>
              <c:f>'centers of gravity'!$U$54</c:f>
              <c:strCache>
                <c:ptCount val="1"/>
                <c:pt idx="0">
                  <c:v>Discord years</c:v>
                </c:pt>
              </c:strCache>
            </c:strRef>
          </c:tx>
          <c:spPr>
            <a:solidFill>
              <a:srgbClr val="FFC000"/>
            </a:solidFill>
            <a:ln>
              <a:noFill/>
            </a:ln>
            <a:effectLst/>
          </c:spPr>
          <c:invertIfNegative val="0"/>
          <c:cat>
            <c:numRef>
              <c:f>'centers of gravity'!$N$55:$N$79</c:f>
              <c:numCache>
                <c:formatCode>General</c:formatCode>
                <c:ptCount val="25"/>
                <c:pt idx="0">
                  <c:v>1890.0</c:v>
                </c:pt>
                <c:pt idx="1">
                  <c:v>1891.0</c:v>
                </c:pt>
                <c:pt idx="2">
                  <c:v>1892.0</c:v>
                </c:pt>
                <c:pt idx="3">
                  <c:v>1893.0</c:v>
                </c:pt>
                <c:pt idx="4">
                  <c:v>1894.0</c:v>
                </c:pt>
                <c:pt idx="5">
                  <c:v>1895.0</c:v>
                </c:pt>
                <c:pt idx="6">
                  <c:v>1896.0</c:v>
                </c:pt>
                <c:pt idx="7">
                  <c:v>1897.0</c:v>
                </c:pt>
                <c:pt idx="8">
                  <c:v>1898.0</c:v>
                </c:pt>
                <c:pt idx="9">
                  <c:v>1899.0</c:v>
                </c:pt>
                <c:pt idx="10">
                  <c:v>1900.0</c:v>
                </c:pt>
                <c:pt idx="11">
                  <c:v>1901.0</c:v>
                </c:pt>
                <c:pt idx="12">
                  <c:v>1902.0</c:v>
                </c:pt>
                <c:pt idx="13">
                  <c:v>1903.0</c:v>
                </c:pt>
                <c:pt idx="14">
                  <c:v>1904.0</c:v>
                </c:pt>
                <c:pt idx="15">
                  <c:v>1905.0</c:v>
                </c:pt>
                <c:pt idx="16">
                  <c:v>1906.0</c:v>
                </c:pt>
                <c:pt idx="17">
                  <c:v>1907.0</c:v>
                </c:pt>
                <c:pt idx="18">
                  <c:v>1908.0</c:v>
                </c:pt>
                <c:pt idx="19">
                  <c:v>1909.0</c:v>
                </c:pt>
                <c:pt idx="20">
                  <c:v>1910.0</c:v>
                </c:pt>
                <c:pt idx="21">
                  <c:v>1911.0</c:v>
                </c:pt>
                <c:pt idx="22">
                  <c:v>1912.0</c:v>
                </c:pt>
                <c:pt idx="23">
                  <c:v>1913.0</c:v>
                </c:pt>
                <c:pt idx="24">
                  <c:v>1914.0</c:v>
                </c:pt>
              </c:numCache>
            </c:numRef>
          </c:cat>
          <c:val>
            <c:numRef>
              <c:f>'centers of gravity'!$U$55:$U$79</c:f>
              <c:numCache>
                <c:formatCode>General</c:formatCode>
                <c:ptCount val="25"/>
                <c:pt idx="0">
                  <c:v>0.0</c:v>
                </c:pt>
                <c:pt idx="1">
                  <c:v>100.0</c:v>
                </c:pt>
                <c:pt idx="2">
                  <c:v>0.0</c:v>
                </c:pt>
                <c:pt idx="3">
                  <c:v>100.0</c:v>
                </c:pt>
                <c:pt idx="4">
                  <c:v>0.0</c:v>
                </c:pt>
                <c:pt idx="5">
                  <c:v>0.0</c:v>
                </c:pt>
                <c:pt idx="6">
                  <c:v>0.0</c:v>
                </c:pt>
                <c:pt idx="7">
                  <c:v>0.0</c:v>
                </c:pt>
                <c:pt idx="8">
                  <c:v>0.0</c:v>
                </c:pt>
                <c:pt idx="9">
                  <c:v>0.0</c:v>
                </c:pt>
                <c:pt idx="10">
                  <c:v>100.0</c:v>
                </c:pt>
                <c:pt idx="11">
                  <c:v>0.0</c:v>
                </c:pt>
                <c:pt idx="12">
                  <c:v>0.0</c:v>
                </c:pt>
                <c:pt idx="13">
                  <c:v>0.0</c:v>
                </c:pt>
                <c:pt idx="14">
                  <c:v>0.0</c:v>
                </c:pt>
                <c:pt idx="15">
                  <c:v>0.0</c:v>
                </c:pt>
                <c:pt idx="16">
                  <c:v>0.0</c:v>
                </c:pt>
                <c:pt idx="17">
                  <c:v>100.0</c:v>
                </c:pt>
                <c:pt idx="18">
                  <c:v>0.0</c:v>
                </c:pt>
                <c:pt idx="19">
                  <c:v>0.0</c:v>
                </c:pt>
                <c:pt idx="20">
                  <c:v>0.0</c:v>
                </c:pt>
                <c:pt idx="21">
                  <c:v>0.0</c:v>
                </c:pt>
                <c:pt idx="22">
                  <c:v>0.0</c:v>
                </c:pt>
                <c:pt idx="23">
                  <c:v>0.0</c:v>
                </c:pt>
                <c:pt idx="24">
                  <c:v>0.0</c:v>
                </c:pt>
              </c:numCache>
            </c:numRef>
          </c:val>
          <c:extLst xmlns:c16r2="http://schemas.microsoft.com/office/drawing/2015/06/chart">
            <c:ext xmlns:c16="http://schemas.microsoft.com/office/drawing/2014/chart" uri="{C3380CC4-5D6E-409C-BE32-E72D297353CC}">
              <c16:uniqueId val="{00000001-F5DE-4AD2-9083-13FBF2E29EEE}"/>
            </c:ext>
          </c:extLst>
        </c:ser>
        <c:dLbls>
          <c:showLegendKey val="0"/>
          <c:showVal val="0"/>
          <c:showCatName val="0"/>
          <c:showSerName val="0"/>
          <c:showPercent val="0"/>
          <c:showBubbleSize val="0"/>
        </c:dLbls>
        <c:gapWidth val="150"/>
        <c:axId val="1087691888"/>
        <c:axId val="1087688688"/>
      </c:barChart>
      <c:lineChart>
        <c:grouping val="standard"/>
        <c:varyColors val="0"/>
        <c:ser>
          <c:idx val="0"/>
          <c:order val="0"/>
          <c:tx>
            <c:strRef>
              <c:f>'centers of gravity'!$O$54</c:f>
              <c:strCache>
                <c:ptCount val="1"/>
                <c:pt idx="0">
                  <c:v>Output index (1890=1, left scale)</c:v>
                </c:pt>
              </c:strCache>
            </c:strRef>
          </c:tx>
          <c:spPr>
            <a:ln w="28575" cap="rnd">
              <a:solidFill>
                <a:schemeClr val="accent1"/>
              </a:solidFill>
              <a:round/>
            </a:ln>
            <a:effectLst/>
          </c:spPr>
          <c:marker>
            <c:symbol val="none"/>
          </c:marker>
          <c:cat>
            <c:numRef>
              <c:f>'centers of gravity'!$N$55:$N$79</c:f>
              <c:numCache>
                <c:formatCode>General</c:formatCode>
                <c:ptCount val="25"/>
                <c:pt idx="0">
                  <c:v>1890.0</c:v>
                </c:pt>
                <c:pt idx="1">
                  <c:v>1891.0</c:v>
                </c:pt>
                <c:pt idx="2">
                  <c:v>1892.0</c:v>
                </c:pt>
                <c:pt idx="3">
                  <c:v>1893.0</c:v>
                </c:pt>
                <c:pt idx="4">
                  <c:v>1894.0</c:v>
                </c:pt>
                <c:pt idx="5">
                  <c:v>1895.0</c:v>
                </c:pt>
                <c:pt idx="6">
                  <c:v>1896.0</c:v>
                </c:pt>
                <c:pt idx="7">
                  <c:v>1897.0</c:v>
                </c:pt>
                <c:pt idx="8">
                  <c:v>1898.0</c:v>
                </c:pt>
                <c:pt idx="9">
                  <c:v>1899.0</c:v>
                </c:pt>
                <c:pt idx="10">
                  <c:v>1900.0</c:v>
                </c:pt>
                <c:pt idx="11">
                  <c:v>1901.0</c:v>
                </c:pt>
                <c:pt idx="12">
                  <c:v>1902.0</c:v>
                </c:pt>
                <c:pt idx="13">
                  <c:v>1903.0</c:v>
                </c:pt>
                <c:pt idx="14">
                  <c:v>1904.0</c:v>
                </c:pt>
                <c:pt idx="15">
                  <c:v>1905.0</c:v>
                </c:pt>
                <c:pt idx="16">
                  <c:v>1906.0</c:v>
                </c:pt>
                <c:pt idx="17">
                  <c:v>1907.0</c:v>
                </c:pt>
                <c:pt idx="18">
                  <c:v>1908.0</c:v>
                </c:pt>
                <c:pt idx="19">
                  <c:v>1909.0</c:v>
                </c:pt>
                <c:pt idx="20">
                  <c:v>1910.0</c:v>
                </c:pt>
                <c:pt idx="21">
                  <c:v>1911.0</c:v>
                </c:pt>
                <c:pt idx="22">
                  <c:v>1912.0</c:v>
                </c:pt>
                <c:pt idx="23">
                  <c:v>1913.0</c:v>
                </c:pt>
                <c:pt idx="24">
                  <c:v>1914.0</c:v>
                </c:pt>
              </c:numCache>
            </c:numRef>
          </c:cat>
          <c:val>
            <c:numRef>
              <c:f>'centers of gravity'!$O$55:$O$79</c:f>
              <c:numCache>
                <c:formatCode>General</c:formatCode>
                <c:ptCount val="25"/>
                <c:pt idx="0">
                  <c:v>1.0</c:v>
                </c:pt>
                <c:pt idx="1">
                  <c:v>1.499986394392144</c:v>
                </c:pt>
                <c:pt idx="2">
                  <c:v>2.170077915783242</c:v>
                </c:pt>
                <c:pt idx="3">
                  <c:v>2.064898298457124</c:v>
                </c:pt>
                <c:pt idx="4">
                  <c:v>1.901889585906936</c:v>
                </c:pt>
                <c:pt idx="5">
                  <c:v>3.49399827321534</c:v>
                </c:pt>
                <c:pt idx="6">
                  <c:v>3.017689244609135</c:v>
                </c:pt>
                <c:pt idx="7">
                  <c:v>7.592834219501865</c:v>
                </c:pt>
                <c:pt idx="8">
                  <c:v>9.259348292887096</c:v>
                </c:pt>
                <c:pt idx="9">
                  <c:v>11.20537116323738</c:v>
                </c:pt>
                <c:pt idx="10">
                  <c:v>13.24642131170387</c:v>
                </c:pt>
                <c:pt idx="11">
                  <c:v>14.80194218924604</c:v>
                </c:pt>
                <c:pt idx="12">
                  <c:v>15.60494065474394</c:v>
                </c:pt>
                <c:pt idx="13">
                  <c:v>21.53530189190112</c:v>
                </c:pt>
                <c:pt idx="14">
                  <c:v>21.36662242213188</c:v>
                </c:pt>
                <c:pt idx="15">
                  <c:v>23.04526878893101</c:v>
                </c:pt>
                <c:pt idx="16">
                  <c:v>22.97439935751463</c:v>
                </c:pt>
                <c:pt idx="17">
                  <c:v>25.32654586390273</c:v>
                </c:pt>
                <c:pt idx="18">
                  <c:v>22.67654929913078</c:v>
                </c:pt>
                <c:pt idx="19">
                  <c:v>27.12101278641496</c:v>
                </c:pt>
                <c:pt idx="20">
                  <c:v>30.22497060512181</c:v>
                </c:pt>
                <c:pt idx="21">
                  <c:v>33.42846735157745</c:v>
                </c:pt>
                <c:pt idx="22">
                  <c:v>42.01972467361139</c:v>
                </c:pt>
                <c:pt idx="23">
                  <c:v>43.4816585130739</c:v>
                </c:pt>
                <c:pt idx="24">
                  <c:v>43.69178622688531</c:v>
                </c:pt>
              </c:numCache>
            </c:numRef>
          </c:val>
          <c:smooth val="0"/>
          <c:extLst xmlns:c16r2="http://schemas.microsoft.com/office/drawing/2015/06/chart">
            <c:ext xmlns:c16="http://schemas.microsoft.com/office/drawing/2014/chart" uri="{C3380CC4-5D6E-409C-BE32-E72D297353CC}">
              <c16:uniqueId val="{00000002-F5DE-4AD2-9083-13FBF2E29EEE}"/>
            </c:ext>
          </c:extLst>
        </c:ser>
        <c:ser>
          <c:idx val="1"/>
          <c:order val="1"/>
          <c:tx>
            <c:strRef>
              <c:f>'centers of gravity'!$P$54</c:f>
              <c:strCache>
                <c:ptCount val="1"/>
                <c:pt idx="0">
                  <c:v># of product varieties (left scale)</c:v>
                </c:pt>
              </c:strCache>
            </c:strRef>
          </c:tx>
          <c:spPr>
            <a:ln w="28575" cap="rnd">
              <a:solidFill>
                <a:schemeClr val="accent2"/>
              </a:solidFill>
              <a:round/>
            </a:ln>
            <a:effectLst/>
          </c:spPr>
          <c:marker>
            <c:symbol val="none"/>
          </c:marker>
          <c:cat>
            <c:numRef>
              <c:f>'centers of gravity'!$N$55:$N$79</c:f>
              <c:numCache>
                <c:formatCode>General</c:formatCode>
                <c:ptCount val="25"/>
                <c:pt idx="0">
                  <c:v>1890.0</c:v>
                </c:pt>
                <c:pt idx="1">
                  <c:v>1891.0</c:v>
                </c:pt>
                <c:pt idx="2">
                  <c:v>1892.0</c:v>
                </c:pt>
                <c:pt idx="3">
                  <c:v>1893.0</c:v>
                </c:pt>
                <c:pt idx="4">
                  <c:v>1894.0</c:v>
                </c:pt>
                <c:pt idx="5">
                  <c:v>1895.0</c:v>
                </c:pt>
                <c:pt idx="6">
                  <c:v>1896.0</c:v>
                </c:pt>
                <c:pt idx="7">
                  <c:v>1897.0</c:v>
                </c:pt>
                <c:pt idx="8">
                  <c:v>1898.0</c:v>
                </c:pt>
                <c:pt idx="9">
                  <c:v>1899.0</c:v>
                </c:pt>
                <c:pt idx="10">
                  <c:v>1900.0</c:v>
                </c:pt>
                <c:pt idx="11">
                  <c:v>1901.0</c:v>
                </c:pt>
                <c:pt idx="12">
                  <c:v>1902.0</c:v>
                </c:pt>
                <c:pt idx="13">
                  <c:v>1903.0</c:v>
                </c:pt>
                <c:pt idx="14">
                  <c:v>1904.0</c:v>
                </c:pt>
                <c:pt idx="15">
                  <c:v>1905.0</c:v>
                </c:pt>
                <c:pt idx="16">
                  <c:v>1906.0</c:v>
                </c:pt>
                <c:pt idx="17">
                  <c:v>1907.0</c:v>
                </c:pt>
                <c:pt idx="18">
                  <c:v>1908.0</c:v>
                </c:pt>
                <c:pt idx="19">
                  <c:v>1909.0</c:v>
                </c:pt>
                <c:pt idx="20">
                  <c:v>1910.0</c:v>
                </c:pt>
                <c:pt idx="21">
                  <c:v>1911.0</c:v>
                </c:pt>
                <c:pt idx="22">
                  <c:v>1912.0</c:v>
                </c:pt>
                <c:pt idx="23">
                  <c:v>1913.0</c:v>
                </c:pt>
                <c:pt idx="24">
                  <c:v>1914.0</c:v>
                </c:pt>
              </c:numCache>
            </c:numRef>
          </c:cat>
          <c:val>
            <c:numRef>
              <c:f>'centers of gravity'!$P$55:$P$79</c:f>
              <c:numCache>
                <c:formatCode>General</c:formatCode>
                <c:ptCount val="25"/>
                <c:pt idx="3">
                  <c:v>10.0</c:v>
                </c:pt>
                <c:pt idx="4">
                  <c:v>9.0</c:v>
                </c:pt>
                <c:pt idx="5">
                  <c:v>14.0</c:v>
                </c:pt>
                <c:pt idx="6">
                  <c:v>14.0</c:v>
                </c:pt>
                <c:pt idx="7">
                  <c:v>13.0</c:v>
                </c:pt>
                <c:pt idx="8">
                  <c:v>15.0</c:v>
                </c:pt>
                <c:pt idx="9">
                  <c:v>15.0</c:v>
                </c:pt>
                <c:pt idx="10">
                  <c:v>17.0</c:v>
                </c:pt>
                <c:pt idx="11">
                  <c:v>13.0</c:v>
                </c:pt>
                <c:pt idx="12">
                  <c:v>14.0</c:v>
                </c:pt>
                <c:pt idx="13">
                  <c:v>15.0</c:v>
                </c:pt>
                <c:pt idx="14">
                  <c:v>14.0</c:v>
                </c:pt>
                <c:pt idx="15">
                  <c:v>14.0</c:v>
                </c:pt>
                <c:pt idx="16">
                  <c:v>14.0</c:v>
                </c:pt>
                <c:pt idx="17">
                  <c:v>13.0</c:v>
                </c:pt>
                <c:pt idx="18">
                  <c:v>22.0</c:v>
                </c:pt>
                <c:pt idx="19">
                  <c:v>22.0</c:v>
                </c:pt>
                <c:pt idx="20">
                  <c:v>21.0</c:v>
                </c:pt>
                <c:pt idx="21">
                  <c:v>23.0</c:v>
                </c:pt>
                <c:pt idx="22">
                  <c:v>29.0</c:v>
                </c:pt>
                <c:pt idx="23">
                  <c:v>26.0</c:v>
                </c:pt>
                <c:pt idx="24">
                  <c:v>29.0</c:v>
                </c:pt>
              </c:numCache>
            </c:numRef>
          </c:val>
          <c:smooth val="0"/>
          <c:extLst xmlns:c16r2="http://schemas.microsoft.com/office/drawing/2015/06/chart">
            <c:ext xmlns:c16="http://schemas.microsoft.com/office/drawing/2014/chart" uri="{C3380CC4-5D6E-409C-BE32-E72D297353CC}">
              <c16:uniqueId val="{00000003-F5DE-4AD2-9083-13FBF2E29EEE}"/>
            </c:ext>
          </c:extLst>
        </c:ser>
        <c:dLbls>
          <c:showLegendKey val="0"/>
          <c:showVal val="0"/>
          <c:showCatName val="0"/>
          <c:showSerName val="0"/>
          <c:showPercent val="0"/>
          <c:showBubbleSize val="0"/>
        </c:dLbls>
        <c:marker val="1"/>
        <c:smooth val="0"/>
        <c:axId val="1087684048"/>
        <c:axId val="1087686368"/>
      </c:lineChart>
      <c:lineChart>
        <c:grouping val="standard"/>
        <c:varyColors val="0"/>
        <c:ser>
          <c:idx val="2"/>
          <c:order val="2"/>
          <c:tx>
            <c:strRef>
              <c:f>'centers of gravity'!$Q$54</c:f>
              <c:strCache>
                <c:ptCount val="1"/>
                <c:pt idx="0">
                  <c:v># of educated engineers (right scale)</c:v>
                </c:pt>
              </c:strCache>
            </c:strRef>
          </c:tx>
          <c:spPr>
            <a:ln w="28575" cap="rnd">
              <a:solidFill>
                <a:schemeClr val="accent3"/>
              </a:solidFill>
              <a:round/>
            </a:ln>
            <a:effectLst/>
          </c:spPr>
          <c:marker>
            <c:symbol val="none"/>
          </c:marker>
          <c:cat>
            <c:numRef>
              <c:f>'centers of gravity'!$N$55:$N$79</c:f>
              <c:numCache>
                <c:formatCode>General</c:formatCode>
                <c:ptCount val="25"/>
                <c:pt idx="0">
                  <c:v>1890.0</c:v>
                </c:pt>
                <c:pt idx="1">
                  <c:v>1891.0</c:v>
                </c:pt>
                <c:pt idx="2">
                  <c:v>1892.0</c:v>
                </c:pt>
                <c:pt idx="3">
                  <c:v>1893.0</c:v>
                </c:pt>
                <c:pt idx="4">
                  <c:v>1894.0</c:v>
                </c:pt>
                <c:pt idx="5">
                  <c:v>1895.0</c:v>
                </c:pt>
                <c:pt idx="6">
                  <c:v>1896.0</c:v>
                </c:pt>
                <c:pt idx="7">
                  <c:v>1897.0</c:v>
                </c:pt>
                <c:pt idx="8">
                  <c:v>1898.0</c:v>
                </c:pt>
                <c:pt idx="9">
                  <c:v>1899.0</c:v>
                </c:pt>
                <c:pt idx="10">
                  <c:v>1900.0</c:v>
                </c:pt>
                <c:pt idx="11">
                  <c:v>1901.0</c:v>
                </c:pt>
                <c:pt idx="12">
                  <c:v>1902.0</c:v>
                </c:pt>
                <c:pt idx="13">
                  <c:v>1903.0</c:v>
                </c:pt>
                <c:pt idx="14">
                  <c:v>1904.0</c:v>
                </c:pt>
                <c:pt idx="15">
                  <c:v>1905.0</c:v>
                </c:pt>
                <c:pt idx="16">
                  <c:v>1906.0</c:v>
                </c:pt>
                <c:pt idx="17">
                  <c:v>1907.0</c:v>
                </c:pt>
                <c:pt idx="18">
                  <c:v>1908.0</c:v>
                </c:pt>
                <c:pt idx="19">
                  <c:v>1909.0</c:v>
                </c:pt>
                <c:pt idx="20">
                  <c:v>1910.0</c:v>
                </c:pt>
                <c:pt idx="21">
                  <c:v>1911.0</c:v>
                </c:pt>
                <c:pt idx="22">
                  <c:v>1912.0</c:v>
                </c:pt>
                <c:pt idx="23">
                  <c:v>1913.0</c:v>
                </c:pt>
                <c:pt idx="24">
                  <c:v>1914.0</c:v>
                </c:pt>
              </c:numCache>
            </c:numRef>
          </c:cat>
          <c:val>
            <c:numRef>
              <c:f>'centers of gravity'!$D$55:$D$79</c:f>
              <c:numCache>
                <c:formatCode>General</c:formatCode>
                <c:ptCount val="25"/>
                <c:pt idx="0">
                  <c:v>1.0</c:v>
                </c:pt>
                <c:pt idx="1">
                  <c:v>1.0</c:v>
                </c:pt>
                <c:pt idx="2">
                  <c:v>1.0</c:v>
                </c:pt>
                <c:pt idx="3">
                  <c:v>2.0</c:v>
                </c:pt>
                <c:pt idx="4">
                  <c:v>3.0</c:v>
                </c:pt>
                <c:pt idx="5">
                  <c:v>4.0</c:v>
                </c:pt>
                <c:pt idx="6">
                  <c:v>8.0</c:v>
                </c:pt>
                <c:pt idx="7">
                  <c:v>9.0</c:v>
                </c:pt>
                <c:pt idx="8">
                  <c:v>8.0</c:v>
                </c:pt>
                <c:pt idx="9">
                  <c:v>8.0</c:v>
                </c:pt>
                <c:pt idx="10">
                  <c:v>11.0</c:v>
                </c:pt>
                <c:pt idx="11">
                  <c:v>7.0</c:v>
                </c:pt>
                <c:pt idx="12">
                  <c:v>7.0</c:v>
                </c:pt>
                <c:pt idx="13">
                  <c:v>6.0</c:v>
                </c:pt>
                <c:pt idx="14">
                  <c:v>12.0</c:v>
                </c:pt>
                <c:pt idx="15">
                  <c:v>17.0</c:v>
                </c:pt>
                <c:pt idx="16">
                  <c:v>24.0</c:v>
                </c:pt>
                <c:pt idx="17">
                  <c:v>33.0</c:v>
                </c:pt>
                <c:pt idx="18">
                  <c:v>38.0</c:v>
                </c:pt>
                <c:pt idx="19">
                  <c:v>50.0</c:v>
                </c:pt>
                <c:pt idx="20">
                  <c:v>64.0</c:v>
                </c:pt>
                <c:pt idx="21">
                  <c:v>71.0</c:v>
                </c:pt>
                <c:pt idx="22">
                  <c:v>76.0</c:v>
                </c:pt>
                <c:pt idx="23">
                  <c:v>89.0</c:v>
                </c:pt>
                <c:pt idx="24">
                  <c:v>96.0</c:v>
                </c:pt>
              </c:numCache>
            </c:numRef>
          </c:val>
          <c:smooth val="0"/>
          <c:extLst xmlns:c16r2="http://schemas.microsoft.com/office/drawing/2015/06/chart">
            <c:ext xmlns:c16="http://schemas.microsoft.com/office/drawing/2014/chart" uri="{C3380CC4-5D6E-409C-BE32-E72D297353CC}">
              <c16:uniqueId val="{00000004-F5DE-4AD2-9083-13FBF2E29EEE}"/>
            </c:ext>
          </c:extLst>
        </c:ser>
        <c:dLbls>
          <c:showLegendKey val="0"/>
          <c:showVal val="0"/>
          <c:showCatName val="0"/>
          <c:showSerName val="0"/>
          <c:showPercent val="0"/>
          <c:showBubbleSize val="0"/>
        </c:dLbls>
        <c:marker val="1"/>
        <c:smooth val="0"/>
        <c:axId val="1087691888"/>
        <c:axId val="1087688688"/>
      </c:lineChart>
      <c:catAx>
        <c:axId val="1087684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aramond" charset="0"/>
                <a:ea typeface="Garamond" charset="0"/>
                <a:cs typeface="Garamond" charset="0"/>
              </a:defRPr>
            </a:pPr>
            <a:endParaRPr lang="en-US"/>
          </a:p>
        </c:txPr>
        <c:crossAx val="1087686368"/>
        <c:crosses val="autoZero"/>
        <c:auto val="1"/>
        <c:lblAlgn val="ctr"/>
        <c:lblOffset val="100"/>
        <c:tickLblSkip val="2"/>
        <c:noMultiLvlLbl val="0"/>
      </c:catAx>
      <c:valAx>
        <c:axId val="10876863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aramond" charset="0"/>
                <a:ea typeface="Garamond" charset="0"/>
                <a:cs typeface="Garamond" charset="0"/>
              </a:defRPr>
            </a:pPr>
            <a:endParaRPr lang="en-US"/>
          </a:p>
        </c:txPr>
        <c:crossAx val="1087684048"/>
        <c:crosses val="autoZero"/>
        <c:crossBetween val="between"/>
      </c:valAx>
      <c:valAx>
        <c:axId val="1087688688"/>
        <c:scaling>
          <c:orientation val="minMax"/>
          <c:max val="100.0"/>
        </c:scaling>
        <c:delete val="0"/>
        <c:axPos val="r"/>
        <c:numFmt formatCode="General"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aramond" charset="0"/>
                <a:ea typeface="Garamond" charset="0"/>
                <a:cs typeface="Garamond" charset="0"/>
              </a:defRPr>
            </a:pPr>
            <a:endParaRPr lang="en-US"/>
          </a:p>
        </c:txPr>
        <c:crossAx val="1087691888"/>
        <c:crosses val="max"/>
        <c:crossBetween val="between"/>
      </c:valAx>
      <c:catAx>
        <c:axId val="1087691888"/>
        <c:scaling>
          <c:orientation val="minMax"/>
        </c:scaling>
        <c:delete val="1"/>
        <c:axPos val="b"/>
        <c:numFmt formatCode="General" sourceLinked="1"/>
        <c:majorTickMark val="out"/>
        <c:minorTickMark val="none"/>
        <c:tickLblPos val="nextTo"/>
        <c:crossAx val="1087688688"/>
        <c:crosses val="autoZero"/>
        <c:auto val="1"/>
        <c:lblAlgn val="ctr"/>
        <c:lblOffset val="100"/>
        <c:noMultiLvlLbl val="0"/>
      </c:catAx>
      <c:spPr>
        <a:noFill/>
        <a:ln>
          <a:noFill/>
        </a:ln>
        <a:effectLst/>
      </c:spPr>
    </c:plotArea>
    <c:legend>
      <c:legendPos val="b"/>
      <c:layout>
        <c:manualLayout>
          <c:xMode val="edge"/>
          <c:yMode val="edge"/>
          <c:x val="0.012260339985643"/>
          <c:y val="0.904496660562964"/>
          <c:w val="0.963310009126863"/>
          <c:h val="0.071120529318169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Garamond" charset="0"/>
              <a:ea typeface="Garamond" charset="0"/>
              <a:cs typeface="Garamond"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Garamond" charset="0"/>
          <a:ea typeface="Garamond" charset="0"/>
          <a:cs typeface="Garamond"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513173127018159"/>
          <c:y val="0.0442477876106195"/>
          <c:w val="0.897365374596368"/>
          <c:h val="0.755955628929638"/>
        </c:manualLayout>
      </c:layout>
      <c:barChart>
        <c:barDir val="col"/>
        <c:grouping val="clustered"/>
        <c:varyColors val="0"/>
        <c:ser>
          <c:idx val="3"/>
          <c:order val="3"/>
          <c:tx>
            <c:strRef>
              <c:f>'centers of gravity'!$Q$253</c:f>
              <c:strCache>
                <c:ptCount val="1"/>
                <c:pt idx="0">
                  <c:v>Multiple TMT years</c:v>
                </c:pt>
              </c:strCache>
            </c:strRef>
          </c:tx>
          <c:spPr>
            <a:solidFill>
              <a:schemeClr val="bg1">
                <a:lumMod val="75000"/>
                <a:alpha val="58000"/>
              </a:schemeClr>
            </a:solidFill>
            <a:ln>
              <a:noFill/>
            </a:ln>
            <a:effectLst/>
          </c:spPr>
          <c:invertIfNegative val="0"/>
          <c:cat>
            <c:numRef>
              <c:f>'centers of gravity'!$L$254:$L$268</c:f>
              <c:numCache>
                <c:formatCode>General</c:formatCode>
                <c:ptCount val="15"/>
                <c:pt idx="0">
                  <c:v>1900.0</c:v>
                </c:pt>
                <c:pt idx="1">
                  <c:v>1901.0</c:v>
                </c:pt>
                <c:pt idx="2">
                  <c:v>1902.0</c:v>
                </c:pt>
                <c:pt idx="3">
                  <c:v>1903.0</c:v>
                </c:pt>
                <c:pt idx="4">
                  <c:v>1904.0</c:v>
                </c:pt>
                <c:pt idx="5">
                  <c:v>1905.0</c:v>
                </c:pt>
                <c:pt idx="6">
                  <c:v>1906.0</c:v>
                </c:pt>
                <c:pt idx="7">
                  <c:v>1907.0</c:v>
                </c:pt>
                <c:pt idx="8">
                  <c:v>1908.0</c:v>
                </c:pt>
                <c:pt idx="9">
                  <c:v>1909.0</c:v>
                </c:pt>
                <c:pt idx="10">
                  <c:v>1910.0</c:v>
                </c:pt>
                <c:pt idx="11">
                  <c:v>1911.0</c:v>
                </c:pt>
                <c:pt idx="12">
                  <c:v>1912.0</c:v>
                </c:pt>
                <c:pt idx="13">
                  <c:v>1913.0</c:v>
                </c:pt>
                <c:pt idx="14">
                  <c:v>1914.0</c:v>
                </c:pt>
              </c:numCache>
            </c:numRef>
          </c:cat>
          <c:val>
            <c:numRef>
              <c:f>'centers of gravity'!$Q$254:$Q$268</c:f>
              <c:numCache>
                <c:formatCode>General</c:formatCode>
                <c:ptCount val="15"/>
                <c:pt idx="0">
                  <c:v>35.0</c:v>
                </c:pt>
                <c:pt idx="1">
                  <c:v>35.0</c:v>
                </c:pt>
                <c:pt idx="2">
                  <c:v>35.0</c:v>
                </c:pt>
                <c:pt idx="3">
                  <c:v>35.0</c:v>
                </c:pt>
                <c:pt idx="4">
                  <c:v>35.0</c:v>
                </c:pt>
                <c:pt idx="5">
                  <c:v>35.0</c:v>
                </c:pt>
                <c:pt idx="6">
                  <c:v>35.0</c:v>
                </c:pt>
                <c:pt idx="7">
                  <c:v>35.0</c:v>
                </c:pt>
                <c:pt idx="8">
                  <c:v>35.0</c:v>
                </c:pt>
                <c:pt idx="9">
                  <c:v>35.0</c:v>
                </c:pt>
                <c:pt idx="10">
                  <c:v>35.0</c:v>
                </c:pt>
                <c:pt idx="11">
                  <c:v>35.0</c:v>
                </c:pt>
                <c:pt idx="12">
                  <c:v>35.0</c:v>
                </c:pt>
                <c:pt idx="13">
                  <c:v>35.0</c:v>
                </c:pt>
                <c:pt idx="14">
                  <c:v>0.0</c:v>
                </c:pt>
              </c:numCache>
            </c:numRef>
          </c:val>
          <c:extLst xmlns:c16r2="http://schemas.microsoft.com/office/drawing/2015/06/chart">
            <c:ext xmlns:c16="http://schemas.microsoft.com/office/drawing/2014/chart" uri="{C3380CC4-5D6E-409C-BE32-E72D297353CC}">
              <c16:uniqueId val="{00000000-FD28-4DA5-8FC8-707CDB5EDB99}"/>
            </c:ext>
          </c:extLst>
        </c:ser>
        <c:ser>
          <c:idx val="4"/>
          <c:order val="4"/>
          <c:tx>
            <c:strRef>
              <c:f>'centers of gravity'!$S$253</c:f>
              <c:strCache>
                <c:ptCount val="1"/>
                <c:pt idx="0">
                  <c:v>Discord years</c:v>
                </c:pt>
              </c:strCache>
            </c:strRef>
          </c:tx>
          <c:spPr>
            <a:solidFill>
              <a:srgbClr val="FFC000"/>
            </a:solidFill>
            <a:ln>
              <a:noFill/>
            </a:ln>
            <a:effectLst/>
          </c:spPr>
          <c:invertIfNegative val="0"/>
          <c:cat>
            <c:numRef>
              <c:f>'centers of gravity'!$L$254:$L$268</c:f>
              <c:numCache>
                <c:formatCode>General</c:formatCode>
                <c:ptCount val="15"/>
                <c:pt idx="0">
                  <c:v>1900.0</c:v>
                </c:pt>
                <c:pt idx="1">
                  <c:v>1901.0</c:v>
                </c:pt>
                <c:pt idx="2">
                  <c:v>1902.0</c:v>
                </c:pt>
                <c:pt idx="3">
                  <c:v>1903.0</c:v>
                </c:pt>
                <c:pt idx="4">
                  <c:v>1904.0</c:v>
                </c:pt>
                <c:pt idx="5">
                  <c:v>1905.0</c:v>
                </c:pt>
                <c:pt idx="6">
                  <c:v>1906.0</c:v>
                </c:pt>
                <c:pt idx="7">
                  <c:v>1907.0</c:v>
                </c:pt>
                <c:pt idx="8">
                  <c:v>1908.0</c:v>
                </c:pt>
                <c:pt idx="9">
                  <c:v>1909.0</c:v>
                </c:pt>
                <c:pt idx="10">
                  <c:v>1910.0</c:v>
                </c:pt>
                <c:pt idx="11">
                  <c:v>1911.0</c:v>
                </c:pt>
                <c:pt idx="12">
                  <c:v>1912.0</c:v>
                </c:pt>
                <c:pt idx="13">
                  <c:v>1913.0</c:v>
                </c:pt>
                <c:pt idx="14">
                  <c:v>1914.0</c:v>
                </c:pt>
              </c:numCache>
            </c:numRef>
          </c:cat>
          <c:val>
            <c:numRef>
              <c:f>'centers of gravity'!$S$254:$S$268</c:f>
              <c:numCache>
                <c:formatCode>General</c:formatCode>
                <c:ptCount val="15"/>
                <c:pt idx="0">
                  <c:v>35.0</c:v>
                </c:pt>
                <c:pt idx="1">
                  <c:v>35.0</c:v>
                </c:pt>
                <c:pt idx="2">
                  <c:v>0.0</c:v>
                </c:pt>
                <c:pt idx="3">
                  <c:v>0.0</c:v>
                </c:pt>
                <c:pt idx="4">
                  <c:v>0.0</c:v>
                </c:pt>
                <c:pt idx="5">
                  <c:v>0.0</c:v>
                </c:pt>
                <c:pt idx="6">
                  <c:v>0.0</c:v>
                </c:pt>
                <c:pt idx="7">
                  <c:v>0.0</c:v>
                </c:pt>
                <c:pt idx="8">
                  <c:v>0.0</c:v>
                </c:pt>
                <c:pt idx="9">
                  <c:v>0.0</c:v>
                </c:pt>
                <c:pt idx="10">
                  <c:v>0.0</c:v>
                </c:pt>
                <c:pt idx="11">
                  <c:v>0.0</c:v>
                </c:pt>
                <c:pt idx="12">
                  <c:v>0.0</c:v>
                </c:pt>
                <c:pt idx="13">
                  <c:v>0.0</c:v>
                </c:pt>
                <c:pt idx="14">
                  <c:v>0.0</c:v>
                </c:pt>
              </c:numCache>
            </c:numRef>
          </c:val>
          <c:extLst xmlns:c16r2="http://schemas.microsoft.com/office/drawing/2015/06/chart">
            <c:ext xmlns:c16="http://schemas.microsoft.com/office/drawing/2014/chart" uri="{C3380CC4-5D6E-409C-BE32-E72D297353CC}">
              <c16:uniqueId val="{00000001-FD28-4DA5-8FC8-707CDB5EDB99}"/>
            </c:ext>
          </c:extLst>
        </c:ser>
        <c:dLbls>
          <c:showLegendKey val="0"/>
          <c:showVal val="0"/>
          <c:showCatName val="0"/>
          <c:showSerName val="0"/>
          <c:showPercent val="0"/>
          <c:showBubbleSize val="0"/>
        </c:dLbls>
        <c:gapWidth val="150"/>
        <c:axId val="1087544752"/>
        <c:axId val="1087542432"/>
      </c:barChart>
      <c:lineChart>
        <c:grouping val="standard"/>
        <c:varyColors val="0"/>
        <c:ser>
          <c:idx val="0"/>
          <c:order val="0"/>
          <c:tx>
            <c:strRef>
              <c:f>'centers of gravity'!$N$253</c:f>
              <c:strCache>
                <c:ptCount val="1"/>
                <c:pt idx="0">
                  <c:v>Output index (1900==1, left scale)</c:v>
                </c:pt>
              </c:strCache>
            </c:strRef>
          </c:tx>
          <c:spPr>
            <a:ln w="28575" cap="rnd">
              <a:solidFill>
                <a:schemeClr val="accent1"/>
              </a:solidFill>
              <a:round/>
            </a:ln>
            <a:effectLst/>
          </c:spPr>
          <c:marker>
            <c:symbol val="none"/>
          </c:marker>
          <c:cat>
            <c:numRef>
              <c:f>'centers of gravity'!$L$254:$L$268</c:f>
              <c:numCache>
                <c:formatCode>General</c:formatCode>
                <c:ptCount val="15"/>
                <c:pt idx="0">
                  <c:v>1900.0</c:v>
                </c:pt>
                <c:pt idx="1">
                  <c:v>1901.0</c:v>
                </c:pt>
                <c:pt idx="2">
                  <c:v>1902.0</c:v>
                </c:pt>
                <c:pt idx="3">
                  <c:v>1903.0</c:v>
                </c:pt>
                <c:pt idx="4">
                  <c:v>1904.0</c:v>
                </c:pt>
                <c:pt idx="5">
                  <c:v>1905.0</c:v>
                </c:pt>
                <c:pt idx="6">
                  <c:v>1906.0</c:v>
                </c:pt>
                <c:pt idx="7">
                  <c:v>1907.0</c:v>
                </c:pt>
                <c:pt idx="8">
                  <c:v>1908.0</c:v>
                </c:pt>
                <c:pt idx="9">
                  <c:v>1909.0</c:v>
                </c:pt>
                <c:pt idx="10">
                  <c:v>1910.0</c:v>
                </c:pt>
                <c:pt idx="11">
                  <c:v>1911.0</c:v>
                </c:pt>
                <c:pt idx="12">
                  <c:v>1912.0</c:v>
                </c:pt>
                <c:pt idx="13">
                  <c:v>1913.0</c:v>
                </c:pt>
                <c:pt idx="14">
                  <c:v>1914.0</c:v>
                </c:pt>
              </c:numCache>
            </c:numRef>
          </c:cat>
          <c:val>
            <c:numRef>
              <c:f>'centers of gravity'!$N$254:$N$268</c:f>
              <c:numCache>
                <c:formatCode>General</c:formatCode>
                <c:ptCount val="15"/>
                <c:pt idx="0">
                  <c:v>1.0</c:v>
                </c:pt>
                <c:pt idx="1">
                  <c:v>1.60142047196809</c:v>
                </c:pt>
                <c:pt idx="2">
                  <c:v>1.638778695690115</c:v>
                </c:pt>
                <c:pt idx="3">
                  <c:v>2.325146345629129</c:v>
                </c:pt>
                <c:pt idx="4">
                  <c:v>2.129095627864568</c:v>
                </c:pt>
                <c:pt idx="5">
                  <c:v>3.311152426080917</c:v>
                </c:pt>
                <c:pt idx="6">
                  <c:v>5.468381848503935</c:v>
                </c:pt>
                <c:pt idx="7">
                  <c:v>8.624581889257168</c:v>
                </c:pt>
                <c:pt idx="8">
                  <c:v>11.91770310065234</c:v>
                </c:pt>
                <c:pt idx="9">
                  <c:v>13.24590879586085</c:v>
                </c:pt>
                <c:pt idx="10">
                  <c:v>16.49995724647987</c:v>
                </c:pt>
                <c:pt idx="11">
                  <c:v>14.40939803703092</c:v>
                </c:pt>
                <c:pt idx="12">
                  <c:v>16.44420182035476</c:v>
                </c:pt>
                <c:pt idx="13">
                  <c:v>15.06501062903067</c:v>
                </c:pt>
                <c:pt idx="14">
                  <c:v>12.37727596550967</c:v>
                </c:pt>
              </c:numCache>
            </c:numRef>
          </c:val>
          <c:smooth val="0"/>
          <c:extLst xmlns:c16r2="http://schemas.microsoft.com/office/drawing/2015/06/chart">
            <c:ext xmlns:c16="http://schemas.microsoft.com/office/drawing/2014/chart" uri="{C3380CC4-5D6E-409C-BE32-E72D297353CC}">
              <c16:uniqueId val="{00000002-FD28-4DA5-8FC8-707CDB5EDB99}"/>
            </c:ext>
          </c:extLst>
        </c:ser>
        <c:dLbls>
          <c:showLegendKey val="0"/>
          <c:showVal val="0"/>
          <c:showCatName val="0"/>
          <c:showSerName val="0"/>
          <c:showPercent val="0"/>
          <c:showBubbleSize val="0"/>
        </c:dLbls>
        <c:marker val="1"/>
        <c:smooth val="0"/>
        <c:axId val="1087537792"/>
        <c:axId val="1087540112"/>
      </c:lineChart>
      <c:lineChart>
        <c:grouping val="standard"/>
        <c:varyColors val="0"/>
        <c:ser>
          <c:idx val="1"/>
          <c:order val="1"/>
          <c:tx>
            <c:strRef>
              <c:f>'centers of gravity'!$O$253</c:f>
              <c:strCache>
                <c:ptCount val="1"/>
                <c:pt idx="0">
                  <c:v># of product varieties (right scale)</c:v>
                </c:pt>
              </c:strCache>
            </c:strRef>
          </c:tx>
          <c:spPr>
            <a:ln w="28575" cap="rnd">
              <a:solidFill>
                <a:schemeClr val="accent2"/>
              </a:solidFill>
              <a:round/>
            </a:ln>
            <a:effectLst/>
          </c:spPr>
          <c:marker>
            <c:symbol val="none"/>
          </c:marker>
          <c:cat>
            <c:numRef>
              <c:f>'centers of gravity'!$L$254:$L$268</c:f>
              <c:numCache>
                <c:formatCode>General</c:formatCode>
                <c:ptCount val="15"/>
                <c:pt idx="0">
                  <c:v>1900.0</c:v>
                </c:pt>
                <c:pt idx="1">
                  <c:v>1901.0</c:v>
                </c:pt>
                <c:pt idx="2">
                  <c:v>1902.0</c:v>
                </c:pt>
                <c:pt idx="3">
                  <c:v>1903.0</c:v>
                </c:pt>
                <c:pt idx="4">
                  <c:v>1904.0</c:v>
                </c:pt>
                <c:pt idx="5">
                  <c:v>1905.0</c:v>
                </c:pt>
                <c:pt idx="6">
                  <c:v>1906.0</c:v>
                </c:pt>
                <c:pt idx="7">
                  <c:v>1907.0</c:v>
                </c:pt>
                <c:pt idx="8">
                  <c:v>1908.0</c:v>
                </c:pt>
                <c:pt idx="9">
                  <c:v>1909.0</c:v>
                </c:pt>
                <c:pt idx="10">
                  <c:v>1910.0</c:v>
                </c:pt>
                <c:pt idx="11">
                  <c:v>1911.0</c:v>
                </c:pt>
                <c:pt idx="12">
                  <c:v>1912.0</c:v>
                </c:pt>
                <c:pt idx="13">
                  <c:v>1913.0</c:v>
                </c:pt>
                <c:pt idx="14">
                  <c:v>1914.0</c:v>
                </c:pt>
              </c:numCache>
            </c:numRef>
          </c:cat>
          <c:val>
            <c:numRef>
              <c:f>'centers of gravity'!$O$254:$O$268</c:f>
              <c:numCache>
                <c:formatCode>General</c:formatCode>
                <c:ptCount val="15"/>
                <c:pt idx="0">
                  <c:v>21.0</c:v>
                </c:pt>
                <c:pt idx="1">
                  <c:v>20.0</c:v>
                </c:pt>
                <c:pt idx="2">
                  <c:v>22.0</c:v>
                </c:pt>
                <c:pt idx="3">
                  <c:v>21.0</c:v>
                </c:pt>
                <c:pt idx="4">
                  <c:v>23.0</c:v>
                </c:pt>
                <c:pt idx="5">
                  <c:v>14.0</c:v>
                </c:pt>
                <c:pt idx="6">
                  <c:v>17.0</c:v>
                </c:pt>
                <c:pt idx="7">
                  <c:v>17.0</c:v>
                </c:pt>
                <c:pt idx="8">
                  <c:v>20.0</c:v>
                </c:pt>
                <c:pt idx="9">
                  <c:v>18.0</c:v>
                </c:pt>
                <c:pt idx="10">
                  <c:v>28.0</c:v>
                </c:pt>
                <c:pt idx="11">
                  <c:v>28.0</c:v>
                </c:pt>
                <c:pt idx="12">
                  <c:v>27.0</c:v>
                </c:pt>
                <c:pt idx="13">
                  <c:v>35.0</c:v>
                </c:pt>
                <c:pt idx="14">
                  <c:v>30.0</c:v>
                </c:pt>
              </c:numCache>
            </c:numRef>
          </c:val>
          <c:smooth val="0"/>
          <c:extLst xmlns:c16r2="http://schemas.microsoft.com/office/drawing/2015/06/chart">
            <c:ext xmlns:c16="http://schemas.microsoft.com/office/drawing/2014/chart" uri="{C3380CC4-5D6E-409C-BE32-E72D297353CC}">
              <c16:uniqueId val="{00000003-FD28-4DA5-8FC8-707CDB5EDB99}"/>
            </c:ext>
          </c:extLst>
        </c:ser>
        <c:ser>
          <c:idx val="2"/>
          <c:order val="2"/>
          <c:tx>
            <c:strRef>
              <c:f>'centers of gravity'!$P$253</c:f>
              <c:strCache>
                <c:ptCount val="1"/>
                <c:pt idx="0">
                  <c:v># of educated engineers (right scale)</c:v>
                </c:pt>
              </c:strCache>
            </c:strRef>
          </c:tx>
          <c:spPr>
            <a:ln w="28575" cap="rnd">
              <a:solidFill>
                <a:schemeClr val="accent3"/>
              </a:solidFill>
              <a:round/>
            </a:ln>
            <a:effectLst/>
          </c:spPr>
          <c:marker>
            <c:symbol val="none"/>
          </c:marker>
          <c:cat>
            <c:numRef>
              <c:f>'centers of gravity'!$L$254:$L$268</c:f>
              <c:numCache>
                <c:formatCode>General</c:formatCode>
                <c:ptCount val="15"/>
                <c:pt idx="0">
                  <c:v>1900.0</c:v>
                </c:pt>
                <c:pt idx="1">
                  <c:v>1901.0</c:v>
                </c:pt>
                <c:pt idx="2">
                  <c:v>1902.0</c:v>
                </c:pt>
                <c:pt idx="3">
                  <c:v>1903.0</c:v>
                </c:pt>
                <c:pt idx="4">
                  <c:v>1904.0</c:v>
                </c:pt>
                <c:pt idx="5">
                  <c:v>1905.0</c:v>
                </c:pt>
                <c:pt idx="6">
                  <c:v>1906.0</c:v>
                </c:pt>
                <c:pt idx="7">
                  <c:v>1907.0</c:v>
                </c:pt>
                <c:pt idx="8">
                  <c:v>1908.0</c:v>
                </c:pt>
                <c:pt idx="9">
                  <c:v>1909.0</c:v>
                </c:pt>
                <c:pt idx="10">
                  <c:v>1910.0</c:v>
                </c:pt>
                <c:pt idx="11">
                  <c:v>1911.0</c:v>
                </c:pt>
                <c:pt idx="12">
                  <c:v>1912.0</c:v>
                </c:pt>
                <c:pt idx="13">
                  <c:v>1913.0</c:v>
                </c:pt>
                <c:pt idx="14">
                  <c:v>1914.0</c:v>
                </c:pt>
              </c:numCache>
            </c:numRef>
          </c:cat>
          <c:val>
            <c:numRef>
              <c:f>'centers of gravity'!$P$254:$P$268</c:f>
              <c:numCache>
                <c:formatCode>General</c:formatCode>
                <c:ptCount val="15"/>
                <c:pt idx="0">
                  <c:v>0.0</c:v>
                </c:pt>
                <c:pt idx="1">
                  <c:v>4.0</c:v>
                </c:pt>
                <c:pt idx="2">
                  <c:v>4.0</c:v>
                </c:pt>
                <c:pt idx="3">
                  <c:v>6.0</c:v>
                </c:pt>
                <c:pt idx="4">
                  <c:v>8.0</c:v>
                </c:pt>
                <c:pt idx="5">
                  <c:v>5.0</c:v>
                </c:pt>
                <c:pt idx="6">
                  <c:v>10.0</c:v>
                </c:pt>
                <c:pt idx="7">
                  <c:v>15.0</c:v>
                </c:pt>
                <c:pt idx="8">
                  <c:v>18.0</c:v>
                </c:pt>
                <c:pt idx="9">
                  <c:v>23.0</c:v>
                </c:pt>
                <c:pt idx="10">
                  <c:v>23.0</c:v>
                </c:pt>
                <c:pt idx="11">
                  <c:v>24.0</c:v>
                </c:pt>
                <c:pt idx="12">
                  <c:v>20.0</c:v>
                </c:pt>
                <c:pt idx="13">
                  <c:v>22.0</c:v>
                </c:pt>
                <c:pt idx="14">
                  <c:v>24.0</c:v>
                </c:pt>
              </c:numCache>
            </c:numRef>
          </c:val>
          <c:smooth val="0"/>
          <c:extLst xmlns:c16r2="http://schemas.microsoft.com/office/drawing/2015/06/chart">
            <c:ext xmlns:c16="http://schemas.microsoft.com/office/drawing/2014/chart" uri="{C3380CC4-5D6E-409C-BE32-E72D297353CC}">
              <c16:uniqueId val="{00000004-FD28-4DA5-8FC8-707CDB5EDB99}"/>
            </c:ext>
          </c:extLst>
        </c:ser>
        <c:dLbls>
          <c:showLegendKey val="0"/>
          <c:showVal val="0"/>
          <c:showCatName val="0"/>
          <c:showSerName val="0"/>
          <c:showPercent val="0"/>
          <c:showBubbleSize val="0"/>
        </c:dLbls>
        <c:marker val="1"/>
        <c:smooth val="0"/>
        <c:axId val="1087544752"/>
        <c:axId val="1087542432"/>
      </c:lineChart>
      <c:catAx>
        <c:axId val="1087537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aramond" charset="0"/>
                <a:ea typeface="Garamond" charset="0"/>
                <a:cs typeface="Garamond" charset="0"/>
              </a:defRPr>
            </a:pPr>
            <a:endParaRPr lang="en-US"/>
          </a:p>
        </c:txPr>
        <c:crossAx val="1087540112"/>
        <c:crosses val="autoZero"/>
        <c:auto val="1"/>
        <c:lblAlgn val="ctr"/>
        <c:lblOffset val="100"/>
        <c:noMultiLvlLbl val="0"/>
      </c:catAx>
      <c:valAx>
        <c:axId val="10875401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aramond" charset="0"/>
                <a:ea typeface="Garamond" charset="0"/>
                <a:cs typeface="Garamond" charset="0"/>
              </a:defRPr>
            </a:pPr>
            <a:endParaRPr lang="en-US"/>
          </a:p>
        </c:txPr>
        <c:crossAx val="1087537792"/>
        <c:crosses val="autoZero"/>
        <c:crossBetween val="between"/>
      </c:valAx>
      <c:valAx>
        <c:axId val="1087542432"/>
        <c:scaling>
          <c:orientation val="minMax"/>
          <c:max val="35.0"/>
        </c:scaling>
        <c:delete val="0"/>
        <c:axPos val="r"/>
        <c:numFmt formatCode="General"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aramond" charset="0"/>
                <a:ea typeface="Garamond" charset="0"/>
                <a:cs typeface="Garamond" charset="0"/>
              </a:defRPr>
            </a:pPr>
            <a:endParaRPr lang="en-US"/>
          </a:p>
        </c:txPr>
        <c:crossAx val="1087544752"/>
        <c:crosses val="max"/>
        <c:crossBetween val="between"/>
      </c:valAx>
      <c:catAx>
        <c:axId val="1087544752"/>
        <c:scaling>
          <c:orientation val="minMax"/>
        </c:scaling>
        <c:delete val="1"/>
        <c:axPos val="b"/>
        <c:numFmt formatCode="General" sourceLinked="1"/>
        <c:majorTickMark val="out"/>
        <c:minorTickMark val="none"/>
        <c:tickLblPos val="nextTo"/>
        <c:crossAx val="1087542432"/>
        <c:crosses val="autoZero"/>
        <c:auto val="1"/>
        <c:lblAlgn val="ctr"/>
        <c:lblOffset val="100"/>
        <c:noMultiLvlLbl val="0"/>
      </c:catAx>
      <c:spPr>
        <a:noFill/>
        <a:ln>
          <a:noFill/>
        </a:ln>
        <a:effectLst/>
      </c:spPr>
    </c:plotArea>
    <c:legend>
      <c:legendPos val="b"/>
      <c:layout>
        <c:manualLayout>
          <c:xMode val="edge"/>
          <c:yMode val="edge"/>
          <c:x val="0.0"/>
          <c:y val="0.860442585078499"/>
          <c:w val="0.983122651178681"/>
          <c:h val="0.1123280071611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Garamond" charset="0"/>
              <a:ea typeface="Garamond" charset="0"/>
              <a:cs typeface="Garamond"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Garamond" charset="0"/>
          <a:ea typeface="Garamond" charset="0"/>
          <a:cs typeface="Garamond"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2"/>
          <c:order val="2"/>
          <c:tx>
            <c:strRef>
              <c:f>'centers of gravity'!$O$223</c:f>
              <c:strCache>
                <c:ptCount val="1"/>
                <c:pt idx="0">
                  <c:v># of educated engineers (left scale)</c:v>
                </c:pt>
              </c:strCache>
            </c:strRef>
          </c:tx>
          <c:spPr>
            <a:ln w="28575" cap="rnd">
              <a:solidFill>
                <a:schemeClr val="accent3"/>
              </a:solidFill>
              <a:round/>
            </a:ln>
            <a:effectLst/>
          </c:spPr>
          <c:marker>
            <c:symbol val="none"/>
          </c:marker>
          <c:cat>
            <c:numRef>
              <c:f>'centers of gravity'!$L$224:$L$238</c:f>
              <c:numCache>
                <c:formatCode>General</c:formatCode>
                <c:ptCount val="15"/>
                <c:pt idx="0">
                  <c:v>1900.0</c:v>
                </c:pt>
                <c:pt idx="1">
                  <c:v>1901.0</c:v>
                </c:pt>
                <c:pt idx="2">
                  <c:v>1902.0</c:v>
                </c:pt>
                <c:pt idx="3">
                  <c:v>1903.0</c:v>
                </c:pt>
                <c:pt idx="4">
                  <c:v>1904.0</c:v>
                </c:pt>
                <c:pt idx="5">
                  <c:v>1905.0</c:v>
                </c:pt>
                <c:pt idx="6">
                  <c:v>1906.0</c:v>
                </c:pt>
                <c:pt idx="7">
                  <c:v>1907.0</c:v>
                </c:pt>
                <c:pt idx="8">
                  <c:v>1908.0</c:v>
                </c:pt>
                <c:pt idx="9">
                  <c:v>1909.0</c:v>
                </c:pt>
                <c:pt idx="10">
                  <c:v>1910.0</c:v>
                </c:pt>
                <c:pt idx="11">
                  <c:v>1911.0</c:v>
                </c:pt>
                <c:pt idx="12">
                  <c:v>1912.0</c:v>
                </c:pt>
                <c:pt idx="13">
                  <c:v>1913.0</c:v>
                </c:pt>
                <c:pt idx="14">
                  <c:v>1914.0</c:v>
                </c:pt>
              </c:numCache>
            </c:numRef>
          </c:cat>
          <c:val>
            <c:numRef>
              <c:f>'centers of gravity'!$S$224:$S$238</c:f>
              <c:numCache>
                <c:formatCode>General</c:formatCode>
                <c:ptCount val="15"/>
                <c:pt idx="0">
                  <c:v>0.0</c:v>
                </c:pt>
                <c:pt idx="1">
                  <c:v>1.0</c:v>
                </c:pt>
                <c:pt idx="2">
                  <c:v>2.0</c:v>
                </c:pt>
                <c:pt idx="3">
                  <c:v>3.0</c:v>
                </c:pt>
                <c:pt idx="4">
                  <c:v>3.0</c:v>
                </c:pt>
                <c:pt idx="5">
                  <c:v>2.0</c:v>
                </c:pt>
                <c:pt idx="6">
                  <c:v>4.0</c:v>
                </c:pt>
                <c:pt idx="7">
                  <c:v>14.0</c:v>
                </c:pt>
                <c:pt idx="8">
                  <c:v>21.0</c:v>
                </c:pt>
                <c:pt idx="9">
                  <c:v>26.0</c:v>
                </c:pt>
                <c:pt idx="10">
                  <c:v>26.0</c:v>
                </c:pt>
                <c:pt idx="11">
                  <c:v>31.0</c:v>
                </c:pt>
                <c:pt idx="12">
                  <c:v>34.0</c:v>
                </c:pt>
                <c:pt idx="13">
                  <c:v>37.0</c:v>
                </c:pt>
                <c:pt idx="14">
                  <c:v>43.0</c:v>
                </c:pt>
              </c:numCache>
            </c:numRef>
          </c:val>
          <c:smooth val="0"/>
          <c:extLst xmlns:c16r2="http://schemas.microsoft.com/office/drawing/2015/06/chart">
            <c:ext xmlns:c16="http://schemas.microsoft.com/office/drawing/2014/chart" uri="{C3380CC4-5D6E-409C-BE32-E72D297353CC}">
              <c16:uniqueId val="{00000000-74D2-47C1-8065-473D7DF49F37}"/>
            </c:ext>
          </c:extLst>
        </c:ser>
        <c:dLbls>
          <c:showLegendKey val="0"/>
          <c:showVal val="0"/>
          <c:showCatName val="0"/>
          <c:showSerName val="0"/>
          <c:showPercent val="0"/>
          <c:showBubbleSize val="0"/>
        </c:dLbls>
        <c:marker val="1"/>
        <c:smooth val="0"/>
        <c:axId val="1087745936"/>
        <c:axId val="1087749728"/>
      </c:lineChart>
      <c:lineChart>
        <c:grouping val="standard"/>
        <c:varyColors val="0"/>
        <c:ser>
          <c:idx val="0"/>
          <c:order val="0"/>
          <c:tx>
            <c:strRef>
              <c:f>'centers of gravity'!$P$223</c:f>
              <c:strCache>
                <c:ptCount val="1"/>
                <c:pt idx="0">
                  <c:v>Output index (1900=1, right scale)</c:v>
                </c:pt>
              </c:strCache>
            </c:strRef>
          </c:tx>
          <c:spPr>
            <a:ln w="28575" cap="rnd">
              <a:solidFill>
                <a:schemeClr val="accent1"/>
              </a:solidFill>
              <a:round/>
            </a:ln>
            <a:effectLst/>
          </c:spPr>
          <c:marker>
            <c:symbol val="none"/>
          </c:marker>
          <c:cat>
            <c:numRef>
              <c:f>'centers of gravity'!$L$224:$L$238</c:f>
              <c:numCache>
                <c:formatCode>General</c:formatCode>
                <c:ptCount val="15"/>
                <c:pt idx="0">
                  <c:v>1900.0</c:v>
                </c:pt>
                <c:pt idx="1">
                  <c:v>1901.0</c:v>
                </c:pt>
                <c:pt idx="2">
                  <c:v>1902.0</c:v>
                </c:pt>
                <c:pt idx="3">
                  <c:v>1903.0</c:v>
                </c:pt>
                <c:pt idx="4">
                  <c:v>1904.0</c:v>
                </c:pt>
                <c:pt idx="5">
                  <c:v>1905.0</c:v>
                </c:pt>
                <c:pt idx="6">
                  <c:v>1906.0</c:v>
                </c:pt>
                <c:pt idx="7">
                  <c:v>1907.0</c:v>
                </c:pt>
                <c:pt idx="8">
                  <c:v>1908.0</c:v>
                </c:pt>
                <c:pt idx="9">
                  <c:v>1909.0</c:v>
                </c:pt>
                <c:pt idx="10">
                  <c:v>1910.0</c:v>
                </c:pt>
                <c:pt idx="11">
                  <c:v>1911.0</c:v>
                </c:pt>
                <c:pt idx="12">
                  <c:v>1912.0</c:v>
                </c:pt>
                <c:pt idx="13">
                  <c:v>1913.0</c:v>
                </c:pt>
                <c:pt idx="14">
                  <c:v>1914.0</c:v>
                </c:pt>
              </c:numCache>
            </c:numRef>
          </c:cat>
          <c:val>
            <c:numRef>
              <c:f>'centers of gravity'!$P$224:$P$238</c:f>
              <c:numCache>
                <c:formatCode>General</c:formatCode>
                <c:ptCount val="15"/>
                <c:pt idx="0">
                  <c:v>1.0</c:v>
                </c:pt>
                <c:pt idx="1">
                  <c:v>2.015896665231748</c:v>
                </c:pt>
                <c:pt idx="2">
                  <c:v>2.436773572406255</c:v>
                </c:pt>
                <c:pt idx="3">
                  <c:v>4.169248446292367</c:v>
                </c:pt>
                <c:pt idx="4">
                  <c:v>3.414463593878482</c:v>
                </c:pt>
                <c:pt idx="5">
                  <c:v>3.980848990702237</c:v>
                </c:pt>
                <c:pt idx="6">
                  <c:v>4.330831462354006</c:v>
                </c:pt>
                <c:pt idx="7">
                  <c:v>4.830009176605841</c:v>
                </c:pt>
                <c:pt idx="8">
                  <c:v>4.967524868344001</c:v>
                </c:pt>
                <c:pt idx="9">
                  <c:v>5.784198322949506</c:v>
                </c:pt>
                <c:pt idx="10">
                  <c:v>5.180583230010575</c:v>
                </c:pt>
                <c:pt idx="11">
                  <c:v>5.447127541932707</c:v>
                </c:pt>
                <c:pt idx="12">
                  <c:v>6.526306699695573</c:v>
                </c:pt>
                <c:pt idx="13">
                  <c:v>7.044333832547565</c:v>
                </c:pt>
                <c:pt idx="14">
                  <c:v>8.137896546657627</c:v>
                </c:pt>
              </c:numCache>
            </c:numRef>
          </c:val>
          <c:smooth val="0"/>
          <c:extLst xmlns:c16r2="http://schemas.microsoft.com/office/drawing/2015/06/chart">
            <c:ext xmlns:c16="http://schemas.microsoft.com/office/drawing/2014/chart" uri="{C3380CC4-5D6E-409C-BE32-E72D297353CC}">
              <c16:uniqueId val="{00000001-74D2-47C1-8065-473D7DF49F37}"/>
            </c:ext>
          </c:extLst>
        </c:ser>
        <c:ser>
          <c:idx val="1"/>
          <c:order val="1"/>
          <c:tx>
            <c:strRef>
              <c:f>'centers of gravity'!$N$223</c:f>
              <c:strCache>
                <c:ptCount val="1"/>
                <c:pt idx="0">
                  <c:v># of products (right scale)</c:v>
                </c:pt>
              </c:strCache>
            </c:strRef>
          </c:tx>
          <c:spPr>
            <a:ln w="28575" cap="rnd">
              <a:solidFill>
                <a:schemeClr val="accent2"/>
              </a:solidFill>
              <a:round/>
            </a:ln>
            <a:effectLst/>
          </c:spPr>
          <c:marker>
            <c:symbol val="none"/>
          </c:marker>
          <c:cat>
            <c:numRef>
              <c:f>'centers of gravity'!$L$224:$L$238</c:f>
              <c:numCache>
                <c:formatCode>General</c:formatCode>
                <c:ptCount val="15"/>
                <c:pt idx="0">
                  <c:v>1900.0</c:v>
                </c:pt>
                <c:pt idx="1">
                  <c:v>1901.0</c:v>
                </c:pt>
                <c:pt idx="2">
                  <c:v>1902.0</c:v>
                </c:pt>
                <c:pt idx="3">
                  <c:v>1903.0</c:v>
                </c:pt>
                <c:pt idx="4">
                  <c:v>1904.0</c:v>
                </c:pt>
                <c:pt idx="5">
                  <c:v>1905.0</c:v>
                </c:pt>
                <c:pt idx="6">
                  <c:v>1906.0</c:v>
                </c:pt>
                <c:pt idx="7">
                  <c:v>1907.0</c:v>
                </c:pt>
                <c:pt idx="8">
                  <c:v>1908.0</c:v>
                </c:pt>
                <c:pt idx="9">
                  <c:v>1909.0</c:v>
                </c:pt>
                <c:pt idx="10">
                  <c:v>1910.0</c:v>
                </c:pt>
                <c:pt idx="11">
                  <c:v>1911.0</c:v>
                </c:pt>
                <c:pt idx="12">
                  <c:v>1912.0</c:v>
                </c:pt>
                <c:pt idx="13">
                  <c:v>1913.0</c:v>
                </c:pt>
                <c:pt idx="14">
                  <c:v>1914.0</c:v>
                </c:pt>
              </c:numCache>
            </c:numRef>
          </c:cat>
          <c:val>
            <c:numRef>
              <c:f>'centers of gravity'!$R$224:$R$238</c:f>
              <c:numCache>
                <c:formatCode>General</c:formatCode>
                <c:ptCount val="15"/>
                <c:pt idx="0">
                  <c:v>9.0</c:v>
                </c:pt>
                <c:pt idx="1">
                  <c:v>10.0</c:v>
                </c:pt>
                <c:pt idx="2">
                  <c:v>10.0</c:v>
                </c:pt>
                <c:pt idx="3">
                  <c:v>11.0</c:v>
                </c:pt>
                <c:pt idx="4">
                  <c:v>9.0</c:v>
                </c:pt>
                <c:pt idx="5">
                  <c:v>9.0</c:v>
                </c:pt>
                <c:pt idx="6">
                  <c:v>10.0</c:v>
                </c:pt>
                <c:pt idx="7">
                  <c:v>9.0</c:v>
                </c:pt>
                <c:pt idx="8">
                  <c:v>11.0</c:v>
                </c:pt>
                <c:pt idx="9">
                  <c:v>12.0</c:v>
                </c:pt>
                <c:pt idx="10">
                  <c:v>14.0</c:v>
                </c:pt>
                <c:pt idx="11">
                  <c:v>13.0</c:v>
                </c:pt>
                <c:pt idx="12">
                  <c:v>13.0</c:v>
                </c:pt>
                <c:pt idx="13">
                  <c:v>13.0</c:v>
                </c:pt>
                <c:pt idx="14">
                  <c:v>14.0</c:v>
                </c:pt>
              </c:numCache>
            </c:numRef>
          </c:val>
          <c:smooth val="0"/>
          <c:extLst xmlns:c16r2="http://schemas.microsoft.com/office/drawing/2015/06/chart">
            <c:ext xmlns:c16="http://schemas.microsoft.com/office/drawing/2014/chart" uri="{C3380CC4-5D6E-409C-BE32-E72D297353CC}">
              <c16:uniqueId val="{00000002-74D2-47C1-8065-473D7DF49F37}"/>
            </c:ext>
          </c:extLst>
        </c:ser>
        <c:dLbls>
          <c:showLegendKey val="0"/>
          <c:showVal val="0"/>
          <c:showCatName val="0"/>
          <c:showSerName val="0"/>
          <c:showPercent val="0"/>
          <c:showBubbleSize val="0"/>
        </c:dLbls>
        <c:marker val="1"/>
        <c:smooth val="0"/>
        <c:axId val="1087754368"/>
        <c:axId val="1087752048"/>
      </c:lineChart>
      <c:catAx>
        <c:axId val="1087745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aramond" charset="0"/>
                <a:ea typeface="Garamond" charset="0"/>
                <a:cs typeface="Garamond" charset="0"/>
              </a:defRPr>
            </a:pPr>
            <a:endParaRPr lang="en-US"/>
          </a:p>
        </c:txPr>
        <c:crossAx val="1087749728"/>
        <c:crosses val="autoZero"/>
        <c:auto val="1"/>
        <c:lblAlgn val="ctr"/>
        <c:lblOffset val="100"/>
        <c:noMultiLvlLbl val="0"/>
      </c:catAx>
      <c:valAx>
        <c:axId val="1087749728"/>
        <c:scaling>
          <c:orientation val="minMax"/>
          <c:max val="45.0"/>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aramond" charset="0"/>
                <a:ea typeface="Garamond" charset="0"/>
                <a:cs typeface="Garamond" charset="0"/>
              </a:defRPr>
            </a:pPr>
            <a:endParaRPr lang="en-US"/>
          </a:p>
        </c:txPr>
        <c:crossAx val="1087745936"/>
        <c:crosses val="autoZero"/>
        <c:crossBetween val="between"/>
      </c:valAx>
      <c:valAx>
        <c:axId val="1087752048"/>
        <c:scaling>
          <c:orientation val="minMax"/>
          <c:max val="14.0"/>
        </c:scaling>
        <c:delete val="0"/>
        <c:axPos val="r"/>
        <c:numFmt formatCode="General"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aramond" charset="0"/>
                <a:ea typeface="Garamond" charset="0"/>
                <a:cs typeface="Garamond" charset="0"/>
              </a:defRPr>
            </a:pPr>
            <a:endParaRPr lang="en-US"/>
          </a:p>
        </c:txPr>
        <c:crossAx val="1087754368"/>
        <c:crosses val="max"/>
        <c:crossBetween val="between"/>
      </c:valAx>
      <c:catAx>
        <c:axId val="1087754368"/>
        <c:scaling>
          <c:orientation val="minMax"/>
        </c:scaling>
        <c:delete val="1"/>
        <c:axPos val="b"/>
        <c:numFmt formatCode="General" sourceLinked="1"/>
        <c:majorTickMark val="out"/>
        <c:minorTickMark val="none"/>
        <c:tickLblPos val="nextTo"/>
        <c:crossAx val="108775204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Garamond" charset="0"/>
              <a:ea typeface="Garamond" charset="0"/>
              <a:cs typeface="Garamond"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Garamond" charset="0"/>
          <a:ea typeface="Garamond" charset="0"/>
          <a:cs typeface="Garamond"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5665</Words>
  <Characters>32291</Characters>
  <Application>Microsoft Macintosh Word</Application>
  <DocSecurity>0</DocSecurity>
  <Lines>269</Lines>
  <Paragraphs>75</Paragraphs>
  <ScaleCrop>false</ScaleCrop>
  <LinksUpToDate>false</LinksUpToDate>
  <CharactersWithSpaces>37881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Serguey Braguinsky</dc:creator>
  <cp:keywords/>
  <dc:description/>
  <cp:lastModifiedBy>Serguey Braguinsky</cp:lastModifiedBy>
  <cp:revision>1</cp:revision>
  <dcterms:created xsi:type="dcterms:W3CDTF">2018-06-14T01:05:00Z</dcterms:created>
  <dcterms:modified xsi:type="dcterms:W3CDTF">2018-06-14T01:05:00Z</dcterms:modified>
</cp:coreProperties>
</file>