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EC" w:rsidRDefault="00004CEC" w:rsidP="009A48B1">
      <w:pPr>
        <w:spacing w:line="276" w:lineRule="auto"/>
        <w:jc w:val="center"/>
        <w:rPr>
          <w:rFonts w:ascii="Times New Roman" w:hAnsi="Times New Roman" w:cs="Times New Roman"/>
          <w:b/>
          <w:sz w:val="32"/>
          <w:szCs w:val="32"/>
        </w:rPr>
      </w:pPr>
      <w:bookmarkStart w:id="0" w:name="_GoBack"/>
      <w:bookmarkEnd w:id="0"/>
    </w:p>
    <w:p w:rsidR="00004CEC" w:rsidRDefault="00004CEC" w:rsidP="009A48B1">
      <w:pPr>
        <w:spacing w:line="276" w:lineRule="auto"/>
        <w:jc w:val="center"/>
        <w:rPr>
          <w:rFonts w:ascii="Times New Roman" w:hAnsi="Times New Roman" w:cs="Times New Roman"/>
          <w:b/>
          <w:sz w:val="32"/>
          <w:szCs w:val="32"/>
        </w:rPr>
      </w:pPr>
    </w:p>
    <w:p w:rsidR="00004CEC" w:rsidRPr="00004CEC" w:rsidRDefault="00004CEC" w:rsidP="00004CEC">
      <w:pPr>
        <w:spacing w:line="276" w:lineRule="auto"/>
        <w:jc w:val="center"/>
        <w:rPr>
          <w:rFonts w:ascii="Times New Roman" w:hAnsi="Times New Roman" w:cs="Times New Roman"/>
          <w:sz w:val="32"/>
          <w:szCs w:val="32"/>
        </w:rPr>
      </w:pPr>
    </w:p>
    <w:p w:rsidR="00004CEC" w:rsidRPr="00004CEC" w:rsidRDefault="00004CEC" w:rsidP="00004CEC">
      <w:pPr>
        <w:spacing w:line="276" w:lineRule="auto"/>
        <w:jc w:val="center"/>
        <w:rPr>
          <w:rFonts w:ascii="Times New Roman" w:hAnsi="Times New Roman" w:cs="Times New Roman"/>
          <w:sz w:val="32"/>
          <w:szCs w:val="32"/>
        </w:rPr>
      </w:pPr>
    </w:p>
    <w:p w:rsidR="00004CEC" w:rsidRPr="00004CEC" w:rsidRDefault="007C1282" w:rsidP="00004CEC">
      <w:pPr>
        <w:spacing w:line="276" w:lineRule="auto"/>
        <w:jc w:val="center"/>
        <w:rPr>
          <w:rFonts w:ascii="Times New Roman" w:hAnsi="Times New Roman" w:cs="Times New Roman"/>
          <w:sz w:val="36"/>
          <w:szCs w:val="36"/>
        </w:rPr>
      </w:pPr>
      <w:r>
        <w:rPr>
          <w:rFonts w:ascii="Times New Roman" w:hAnsi="Times New Roman" w:cs="Times New Roman"/>
          <w:sz w:val="36"/>
          <w:szCs w:val="36"/>
        </w:rPr>
        <w:t xml:space="preserve">Online Appendix </w:t>
      </w:r>
      <w:r w:rsidR="00004CEC" w:rsidRPr="00004CEC">
        <w:rPr>
          <w:rFonts w:ascii="Times New Roman" w:hAnsi="Times New Roman" w:cs="Times New Roman"/>
          <w:sz w:val="36"/>
          <w:szCs w:val="36"/>
        </w:rPr>
        <w:t>for</w:t>
      </w:r>
    </w:p>
    <w:p w:rsidR="00004CEC" w:rsidRPr="00004CEC" w:rsidRDefault="00004CEC" w:rsidP="00004CEC">
      <w:pPr>
        <w:spacing w:line="276" w:lineRule="auto"/>
        <w:jc w:val="center"/>
        <w:rPr>
          <w:rFonts w:ascii="Times New Roman" w:hAnsi="Times New Roman" w:cs="Times New Roman"/>
          <w:sz w:val="32"/>
          <w:szCs w:val="32"/>
        </w:rPr>
      </w:pPr>
      <w:r w:rsidRPr="00004CEC">
        <w:rPr>
          <w:rFonts w:ascii="Times New Roman" w:hAnsi="Times New Roman" w:cs="Times New Roman"/>
          <w:sz w:val="36"/>
          <w:szCs w:val="36"/>
        </w:rPr>
        <w:t>“Occupy Government: Democracy and the Dynamics of Personnel Decisions and Public Finances</w:t>
      </w:r>
      <w:r w:rsidRPr="00004CEC">
        <w:rPr>
          <w:rFonts w:ascii="Times New Roman" w:hAnsi="Times New Roman" w:cs="Times New Roman"/>
          <w:sz w:val="32"/>
          <w:szCs w:val="32"/>
        </w:rPr>
        <w:t>”</w:t>
      </w:r>
    </w:p>
    <w:p w:rsidR="00004CEC" w:rsidRPr="00004CEC" w:rsidRDefault="00004CEC" w:rsidP="00004CEC">
      <w:pPr>
        <w:spacing w:line="276" w:lineRule="auto"/>
        <w:jc w:val="center"/>
        <w:rPr>
          <w:rFonts w:ascii="Times New Roman" w:hAnsi="Times New Roman" w:cs="Times New Roman"/>
          <w:sz w:val="32"/>
          <w:szCs w:val="32"/>
        </w:rPr>
      </w:pPr>
    </w:p>
    <w:p w:rsidR="00004CEC" w:rsidRPr="00004CEC" w:rsidRDefault="00004CEC" w:rsidP="00004CEC">
      <w:pPr>
        <w:spacing w:line="276" w:lineRule="auto"/>
        <w:rPr>
          <w:rFonts w:ascii="Times New Roman" w:hAnsi="Times New Roman" w:cs="Times New Roman"/>
          <w:sz w:val="32"/>
          <w:szCs w:val="32"/>
        </w:rPr>
      </w:pPr>
    </w:p>
    <w:p w:rsidR="00004CEC" w:rsidRPr="00004CEC" w:rsidRDefault="00004CEC" w:rsidP="00004CEC">
      <w:pPr>
        <w:spacing w:line="276" w:lineRule="auto"/>
        <w:jc w:val="center"/>
        <w:rPr>
          <w:rFonts w:ascii="Times New Roman" w:hAnsi="Times New Roman" w:cs="Times New Roman"/>
          <w:sz w:val="28"/>
          <w:szCs w:val="28"/>
        </w:rPr>
      </w:pPr>
      <w:r w:rsidRPr="00004CEC">
        <w:rPr>
          <w:rFonts w:ascii="Times New Roman" w:hAnsi="Times New Roman" w:cs="Times New Roman"/>
          <w:sz w:val="28"/>
          <w:szCs w:val="28"/>
        </w:rPr>
        <w:t>Klenio Barbosa</w:t>
      </w:r>
    </w:p>
    <w:p w:rsidR="00004CEC" w:rsidRPr="00004CEC" w:rsidRDefault="00004CEC" w:rsidP="00004CEC">
      <w:pPr>
        <w:spacing w:line="276" w:lineRule="auto"/>
        <w:jc w:val="center"/>
        <w:rPr>
          <w:rFonts w:ascii="Times New Roman" w:hAnsi="Times New Roman" w:cs="Times New Roman"/>
          <w:sz w:val="28"/>
          <w:szCs w:val="28"/>
        </w:rPr>
      </w:pPr>
      <w:r w:rsidRPr="00004CEC">
        <w:rPr>
          <w:rFonts w:ascii="Times New Roman" w:hAnsi="Times New Roman" w:cs="Times New Roman"/>
          <w:sz w:val="28"/>
          <w:szCs w:val="28"/>
        </w:rPr>
        <w:t xml:space="preserve">Insper Institute of Education and Research </w:t>
      </w:r>
    </w:p>
    <w:p w:rsidR="00004CEC" w:rsidRPr="00004CEC" w:rsidRDefault="00004CEC" w:rsidP="00004CEC">
      <w:pPr>
        <w:spacing w:line="276" w:lineRule="auto"/>
        <w:jc w:val="center"/>
        <w:rPr>
          <w:rFonts w:ascii="Times New Roman" w:hAnsi="Times New Roman" w:cs="Times New Roman"/>
          <w:sz w:val="28"/>
          <w:szCs w:val="28"/>
        </w:rPr>
      </w:pPr>
    </w:p>
    <w:p w:rsidR="00004CEC" w:rsidRPr="00B83925" w:rsidRDefault="00004CEC" w:rsidP="00004CEC">
      <w:pPr>
        <w:spacing w:line="276" w:lineRule="auto"/>
        <w:jc w:val="center"/>
        <w:rPr>
          <w:rFonts w:ascii="Times New Roman" w:hAnsi="Times New Roman" w:cs="Times New Roman"/>
          <w:sz w:val="28"/>
          <w:szCs w:val="28"/>
        </w:rPr>
      </w:pPr>
      <w:r w:rsidRPr="00B83925">
        <w:rPr>
          <w:rFonts w:ascii="Times New Roman" w:hAnsi="Times New Roman" w:cs="Times New Roman"/>
          <w:sz w:val="28"/>
          <w:szCs w:val="28"/>
        </w:rPr>
        <w:t>Fernando Ferreira</w:t>
      </w:r>
    </w:p>
    <w:p w:rsidR="00004CEC" w:rsidRPr="00004CEC" w:rsidRDefault="00004CEC" w:rsidP="00004CEC">
      <w:pPr>
        <w:spacing w:line="276" w:lineRule="auto"/>
        <w:jc w:val="center"/>
        <w:rPr>
          <w:rFonts w:ascii="Times New Roman" w:hAnsi="Times New Roman" w:cs="Times New Roman"/>
          <w:sz w:val="28"/>
          <w:szCs w:val="28"/>
        </w:rPr>
      </w:pPr>
      <w:r w:rsidRPr="00004CEC">
        <w:rPr>
          <w:rFonts w:ascii="Times New Roman" w:hAnsi="Times New Roman" w:cs="Times New Roman"/>
          <w:sz w:val="28"/>
          <w:szCs w:val="28"/>
        </w:rPr>
        <w:t>The Wharton School, University of Pennsylvania, &amp; NBER</w:t>
      </w:r>
    </w:p>
    <w:p w:rsidR="00004CEC" w:rsidRPr="00004CEC" w:rsidRDefault="00004CEC" w:rsidP="00004CEC">
      <w:pPr>
        <w:spacing w:line="276" w:lineRule="auto"/>
        <w:jc w:val="center"/>
        <w:rPr>
          <w:rFonts w:ascii="Times New Roman" w:hAnsi="Times New Roman" w:cs="Times New Roman"/>
          <w:sz w:val="32"/>
          <w:szCs w:val="32"/>
        </w:rPr>
      </w:pPr>
    </w:p>
    <w:p w:rsidR="00004CEC" w:rsidRDefault="00004CEC" w:rsidP="00004CEC">
      <w:pPr>
        <w:spacing w:line="276" w:lineRule="auto"/>
        <w:jc w:val="both"/>
        <w:rPr>
          <w:rFonts w:ascii="Times New Roman" w:hAnsi="Times New Roman" w:cs="Times New Roman"/>
          <w:sz w:val="32"/>
          <w:szCs w:val="32"/>
        </w:rPr>
      </w:pPr>
    </w:p>
    <w:p w:rsidR="00004CEC" w:rsidRDefault="00004CEC" w:rsidP="00004CEC">
      <w:pPr>
        <w:spacing w:line="276" w:lineRule="auto"/>
        <w:jc w:val="both"/>
        <w:rPr>
          <w:rFonts w:ascii="Times New Roman" w:hAnsi="Times New Roman" w:cs="Times New Roman"/>
          <w:sz w:val="32"/>
          <w:szCs w:val="32"/>
        </w:rPr>
      </w:pPr>
    </w:p>
    <w:p w:rsidR="00004CEC" w:rsidRPr="00004CEC" w:rsidRDefault="00004CEC" w:rsidP="009A48B1">
      <w:pPr>
        <w:spacing w:line="276" w:lineRule="auto"/>
        <w:jc w:val="center"/>
        <w:rPr>
          <w:rFonts w:ascii="Times New Roman" w:hAnsi="Times New Roman" w:cs="Times New Roman"/>
          <w:sz w:val="32"/>
          <w:szCs w:val="32"/>
        </w:rPr>
      </w:pPr>
    </w:p>
    <w:p w:rsidR="007C1282" w:rsidRDefault="007C1282">
      <w:pPr>
        <w:rPr>
          <w:rFonts w:ascii="Times New Roman" w:hAnsi="Times New Roman" w:cs="Times New Roman"/>
          <w:sz w:val="32"/>
          <w:szCs w:val="32"/>
        </w:rPr>
      </w:pPr>
      <w:r>
        <w:rPr>
          <w:rFonts w:ascii="Times New Roman" w:hAnsi="Times New Roman" w:cs="Times New Roman"/>
          <w:sz w:val="32"/>
          <w:szCs w:val="32"/>
        </w:rPr>
        <w:br w:type="page"/>
      </w:r>
    </w:p>
    <w:p w:rsidR="009A48B1" w:rsidRPr="00FB4A96" w:rsidRDefault="009A48B1" w:rsidP="009A48B1">
      <w:pPr>
        <w:spacing w:line="300" w:lineRule="auto"/>
        <w:jc w:val="center"/>
        <w:rPr>
          <w:rFonts w:ascii="Times New Roman" w:hAnsi="Times New Roman" w:cs="Times New Roman"/>
          <w:sz w:val="20"/>
          <w:szCs w:val="20"/>
        </w:rPr>
      </w:pPr>
      <w:r>
        <w:rPr>
          <w:rFonts w:ascii="Times New Roman" w:hAnsi="Times New Roman" w:cs="Times New Roman"/>
          <w:sz w:val="24"/>
          <w:szCs w:val="24"/>
        </w:rPr>
        <w:t xml:space="preserve">Table </w:t>
      </w:r>
      <w:r w:rsidR="007C1282">
        <w:rPr>
          <w:rFonts w:ascii="Times New Roman" w:hAnsi="Times New Roman" w:cs="Times New Roman"/>
          <w:sz w:val="24"/>
          <w:szCs w:val="24"/>
        </w:rPr>
        <w:t>A</w:t>
      </w:r>
      <w:r>
        <w:rPr>
          <w:rFonts w:ascii="Times New Roman" w:hAnsi="Times New Roman" w:cs="Times New Roman"/>
          <w:sz w:val="24"/>
          <w:szCs w:val="24"/>
        </w:rPr>
        <w:t>1</w:t>
      </w:r>
      <w:r w:rsidRPr="00FB4A96">
        <w:rPr>
          <w:rFonts w:ascii="Times New Roman" w:hAnsi="Times New Roman" w:cs="Times New Roman"/>
          <w:sz w:val="24"/>
          <w:szCs w:val="24"/>
        </w:rPr>
        <w:t xml:space="preserve">: Summary Statistics of the Party Affiliation </w:t>
      </w:r>
      <w:r>
        <w:rPr>
          <w:rFonts w:ascii="Times New Roman" w:hAnsi="Times New Roman" w:cs="Times New Roman"/>
          <w:sz w:val="24"/>
          <w:szCs w:val="24"/>
        </w:rPr>
        <w:t>and RAIS Matching</w:t>
      </w:r>
    </w:p>
    <w:tbl>
      <w:tblPr>
        <w:tblW w:w="9755" w:type="dxa"/>
        <w:jc w:val="center"/>
        <w:tblLayout w:type="fixed"/>
        <w:tblCellMar>
          <w:left w:w="70" w:type="dxa"/>
          <w:right w:w="70" w:type="dxa"/>
        </w:tblCellMar>
        <w:tblLook w:val="04A0" w:firstRow="1" w:lastRow="0" w:firstColumn="1" w:lastColumn="0" w:noHBand="0" w:noVBand="1"/>
      </w:tblPr>
      <w:tblGrid>
        <w:gridCol w:w="4230"/>
        <w:gridCol w:w="921"/>
        <w:gridCol w:w="921"/>
        <w:gridCol w:w="920"/>
        <w:gridCol w:w="921"/>
        <w:gridCol w:w="921"/>
        <w:gridCol w:w="921"/>
      </w:tblGrid>
      <w:tr w:rsidR="009A48B1" w:rsidRPr="00FB4A96" w:rsidTr="00AA3602">
        <w:trPr>
          <w:trHeight w:val="288"/>
          <w:jc w:val="center"/>
        </w:trPr>
        <w:tc>
          <w:tcPr>
            <w:tcW w:w="4230"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 </w:t>
            </w:r>
          </w:p>
        </w:tc>
        <w:tc>
          <w:tcPr>
            <w:tcW w:w="921"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Mean</w:t>
            </w:r>
          </w:p>
        </w:tc>
        <w:tc>
          <w:tcPr>
            <w:tcW w:w="921"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SD</w:t>
            </w:r>
          </w:p>
        </w:tc>
        <w:tc>
          <w:tcPr>
            <w:tcW w:w="920"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Min.</w:t>
            </w:r>
          </w:p>
        </w:tc>
        <w:tc>
          <w:tcPr>
            <w:tcW w:w="921"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Median</w:t>
            </w:r>
          </w:p>
        </w:tc>
        <w:tc>
          <w:tcPr>
            <w:tcW w:w="921" w:type="dxa"/>
            <w:tcBorders>
              <w:top w:val="single" w:sz="8" w:space="0" w:color="auto"/>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Max.</w:t>
            </w:r>
          </w:p>
        </w:tc>
        <w:tc>
          <w:tcPr>
            <w:tcW w:w="921" w:type="dxa"/>
            <w:tcBorders>
              <w:top w:val="single" w:sz="8" w:space="0" w:color="auto"/>
              <w:left w:val="nil"/>
              <w:bottom w:val="nil"/>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No.</w:t>
            </w:r>
          </w:p>
        </w:tc>
      </w:tr>
      <w:tr w:rsidR="009A48B1" w:rsidRPr="00FB4A96" w:rsidTr="00AA3602">
        <w:trPr>
          <w:trHeight w:val="288"/>
          <w:jc w:val="center"/>
        </w:trPr>
        <w:tc>
          <w:tcPr>
            <w:tcW w:w="4230"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 </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(2)</w:t>
            </w:r>
          </w:p>
        </w:tc>
        <w:tc>
          <w:tcPr>
            <w:tcW w:w="920"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(3)</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(4)</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(5)</w:t>
            </w:r>
          </w:p>
        </w:tc>
        <w:tc>
          <w:tcPr>
            <w:tcW w:w="921" w:type="dxa"/>
            <w:tcBorders>
              <w:top w:val="nil"/>
              <w:left w:val="nil"/>
              <w:bottom w:val="single" w:sz="8" w:space="0" w:color="auto"/>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(6)</w:t>
            </w:r>
          </w:p>
        </w:tc>
      </w:tr>
      <w:tr w:rsidR="009A48B1" w:rsidRPr="00FB4A96" w:rsidTr="00AA3602">
        <w:trPr>
          <w:trHeight w:val="288"/>
          <w:jc w:val="center"/>
        </w:trPr>
        <w:tc>
          <w:tcPr>
            <w:tcW w:w="423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Number: Matched at STEP I</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167</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486</w:t>
            </w:r>
          </w:p>
        </w:tc>
        <w:tc>
          <w:tcPr>
            <w:tcW w:w="92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0.000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89.0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29,437</w:t>
            </w:r>
          </w:p>
        </w:tc>
        <w:tc>
          <w:tcPr>
            <w:tcW w:w="921" w:type="dxa"/>
            <w:tcBorders>
              <w:top w:val="nil"/>
              <w:left w:val="nil"/>
              <w:bottom w:val="nil"/>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100,464</w:t>
            </w:r>
          </w:p>
        </w:tc>
      </w:tr>
      <w:tr w:rsidR="009A48B1" w:rsidRPr="00FB4A96" w:rsidTr="00AA3602">
        <w:trPr>
          <w:trHeight w:val="288"/>
          <w:jc w:val="center"/>
        </w:trPr>
        <w:tc>
          <w:tcPr>
            <w:tcW w:w="423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Number: Matched at STEP II</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8.4</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34.7</w:t>
            </w:r>
          </w:p>
        </w:tc>
        <w:tc>
          <w:tcPr>
            <w:tcW w:w="92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0.000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4.0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2,720</w:t>
            </w:r>
          </w:p>
        </w:tc>
        <w:tc>
          <w:tcPr>
            <w:tcW w:w="921" w:type="dxa"/>
            <w:tcBorders>
              <w:top w:val="nil"/>
              <w:left w:val="nil"/>
              <w:bottom w:val="nil"/>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p>
        </w:tc>
      </w:tr>
      <w:tr w:rsidR="009A48B1" w:rsidRPr="00FB4A96" w:rsidTr="00AA3602">
        <w:trPr>
          <w:trHeight w:val="288"/>
          <w:jc w:val="center"/>
        </w:trPr>
        <w:tc>
          <w:tcPr>
            <w:tcW w:w="423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Number: Matched at STEP III</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3.6</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13.6</w:t>
            </w:r>
          </w:p>
        </w:tc>
        <w:tc>
          <w:tcPr>
            <w:tcW w:w="92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0.000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641</w:t>
            </w:r>
          </w:p>
        </w:tc>
        <w:tc>
          <w:tcPr>
            <w:tcW w:w="921" w:type="dxa"/>
            <w:tcBorders>
              <w:top w:val="nil"/>
              <w:left w:val="nil"/>
              <w:bottom w:val="nil"/>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p>
        </w:tc>
      </w:tr>
      <w:tr w:rsidR="009A48B1" w:rsidRPr="00FB4A96" w:rsidTr="00AA3602">
        <w:trPr>
          <w:trHeight w:val="288"/>
          <w:jc w:val="center"/>
        </w:trPr>
        <w:tc>
          <w:tcPr>
            <w:tcW w:w="423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Number: Matched at STEP IV</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5.2</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26.6</w:t>
            </w:r>
          </w:p>
        </w:tc>
        <w:tc>
          <w:tcPr>
            <w:tcW w:w="920"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0.000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2.0</w:t>
            </w:r>
          </w:p>
        </w:tc>
        <w:tc>
          <w:tcPr>
            <w:tcW w:w="921" w:type="dxa"/>
            <w:tcBorders>
              <w:top w:val="nil"/>
              <w:left w:val="nil"/>
              <w:bottom w:val="nil"/>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1,912</w:t>
            </w:r>
          </w:p>
        </w:tc>
        <w:tc>
          <w:tcPr>
            <w:tcW w:w="921" w:type="dxa"/>
            <w:tcBorders>
              <w:top w:val="nil"/>
              <w:left w:val="nil"/>
              <w:bottom w:val="nil"/>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p>
        </w:tc>
      </w:tr>
      <w:tr w:rsidR="009A48B1" w:rsidRPr="00FB4A96" w:rsidTr="00AA3602">
        <w:trPr>
          <w:trHeight w:val="288"/>
          <w:jc w:val="center"/>
        </w:trPr>
        <w:tc>
          <w:tcPr>
            <w:tcW w:w="4230"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rPr>
                <w:rFonts w:ascii="Times New Roman" w:eastAsia="Times New Roman" w:hAnsi="Times New Roman" w:cs="Times New Roman"/>
                <w:color w:val="000000"/>
                <w:sz w:val="20"/>
                <w:szCs w:val="20"/>
                <w:lang w:eastAsia="pt-BR"/>
              </w:rPr>
            </w:pPr>
            <w:r w:rsidRPr="00A52C08">
              <w:rPr>
                <w:rFonts w:ascii="Times New Roman" w:eastAsia="Times New Roman" w:hAnsi="Times New Roman" w:cs="Times New Roman"/>
                <w:color w:val="000000"/>
                <w:sz w:val="20"/>
                <w:szCs w:val="20"/>
                <w:lang w:eastAsia="pt-BR"/>
              </w:rPr>
              <w:t>Number: Matched at STEP V</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0.7</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3.4</w:t>
            </w:r>
          </w:p>
        </w:tc>
        <w:tc>
          <w:tcPr>
            <w:tcW w:w="920"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0.000</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0.0</w:t>
            </w:r>
          </w:p>
        </w:tc>
        <w:tc>
          <w:tcPr>
            <w:tcW w:w="921" w:type="dxa"/>
            <w:tcBorders>
              <w:top w:val="nil"/>
              <w:left w:val="nil"/>
              <w:bottom w:val="single" w:sz="8" w:space="0" w:color="auto"/>
              <w:right w:val="nil"/>
            </w:tcBorders>
            <w:shd w:val="clear" w:color="auto" w:fill="auto"/>
            <w:noWrap/>
            <w:vAlign w:val="center"/>
            <w:hideMark/>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r w:rsidRPr="00A52C08">
              <w:rPr>
                <w:rFonts w:ascii="Times New Roman" w:eastAsia="Times New Roman" w:hAnsi="Times New Roman" w:cs="Times New Roman"/>
                <w:color w:val="000000"/>
                <w:sz w:val="20"/>
                <w:szCs w:val="20"/>
                <w:lang w:val="pt-BR" w:eastAsia="pt-BR"/>
              </w:rPr>
              <w:t>150</w:t>
            </w:r>
          </w:p>
        </w:tc>
        <w:tc>
          <w:tcPr>
            <w:tcW w:w="921" w:type="dxa"/>
            <w:tcBorders>
              <w:top w:val="nil"/>
              <w:left w:val="nil"/>
              <w:bottom w:val="single" w:sz="8" w:space="0" w:color="auto"/>
              <w:right w:val="nil"/>
            </w:tcBorders>
            <w:vAlign w:val="center"/>
          </w:tcPr>
          <w:p w:rsidR="009A48B1" w:rsidRPr="00A52C08" w:rsidRDefault="009A48B1" w:rsidP="00AA3602">
            <w:pPr>
              <w:spacing w:after="0" w:line="240" w:lineRule="auto"/>
              <w:jc w:val="center"/>
              <w:rPr>
                <w:rFonts w:ascii="Times New Roman" w:eastAsia="Times New Roman" w:hAnsi="Times New Roman" w:cs="Times New Roman"/>
                <w:color w:val="000000"/>
                <w:sz w:val="20"/>
                <w:szCs w:val="20"/>
                <w:lang w:val="pt-BR" w:eastAsia="pt-BR"/>
              </w:rPr>
            </w:pPr>
          </w:p>
        </w:tc>
      </w:tr>
    </w:tbl>
    <w:p w:rsidR="009A48B1" w:rsidRPr="00FB4A96" w:rsidRDefault="009A48B1" w:rsidP="00526161">
      <w:pPr>
        <w:spacing w:after="0" w:line="240" w:lineRule="auto"/>
        <w:ind w:left="-90" w:right="-180"/>
        <w:jc w:val="both"/>
        <w:rPr>
          <w:rFonts w:ascii="Times New Roman" w:hAnsi="Times New Roman" w:cs="Times New Roman"/>
          <w:sz w:val="20"/>
          <w:szCs w:val="20"/>
        </w:rPr>
      </w:pPr>
      <w:r w:rsidRPr="008306C6">
        <w:rPr>
          <w:rFonts w:ascii="Times New Roman" w:hAnsi="Times New Roman" w:cs="Times New Roman"/>
          <w:sz w:val="20"/>
          <w:szCs w:val="20"/>
        </w:rPr>
        <w:t>Notes:</w:t>
      </w:r>
      <w:r w:rsidRPr="00064534">
        <w:rPr>
          <w:rFonts w:ascii="Times New Roman" w:hAnsi="Times New Roman" w:cs="Times New Roman"/>
          <w:sz w:val="20"/>
          <w:szCs w:val="20"/>
        </w:rPr>
        <w:t xml:space="preserve"> </w:t>
      </w:r>
      <w:r>
        <w:rPr>
          <w:rFonts w:ascii="Times New Roman" w:hAnsi="Times New Roman" w:cs="Times New Roman"/>
          <w:sz w:val="20"/>
          <w:szCs w:val="20"/>
        </w:rPr>
        <w:t xml:space="preserve">This table presents descriptive statistics for matching party affiliation with RAIS employer-employee data. </w:t>
      </w:r>
      <w:r w:rsidRPr="00064534">
        <w:rPr>
          <w:rFonts w:ascii="Times New Roman" w:hAnsi="Times New Roman" w:cs="Times New Roman"/>
          <w:sz w:val="20"/>
          <w:szCs w:val="20"/>
        </w:rPr>
        <w:t>Party affiliation observations are collapsed down to the municipality-year level and ranges from 1995-2013. Column (</w:t>
      </w:r>
      <w:r>
        <w:rPr>
          <w:rFonts w:ascii="Times New Roman" w:hAnsi="Times New Roman" w:cs="Times New Roman"/>
          <w:sz w:val="20"/>
          <w:szCs w:val="20"/>
        </w:rPr>
        <w:t>6</w:t>
      </w:r>
      <w:r w:rsidRPr="00064534">
        <w:rPr>
          <w:rFonts w:ascii="Times New Roman" w:hAnsi="Times New Roman" w:cs="Times New Roman"/>
          <w:sz w:val="20"/>
          <w:szCs w:val="20"/>
        </w:rPr>
        <w:t>) shows</w:t>
      </w:r>
      <w:r w:rsidRPr="00FB4A96">
        <w:rPr>
          <w:rFonts w:ascii="Times New Roman" w:hAnsi="Times New Roman" w:cs="Times New Roman"/>
          <w:sz w:val="20"/>
          <w:szCs w:val="20"/>
        </w:rPr>
        <w:t xml:space="preserve"> the number of municipality-year units used in the calculation. RAIS employment data and party affiliation data are merged by individual name. In STEP 1, observations are matched by exact full name. STEP 2 uses the ''</w:t>
      </w:r>
      <w:proofErr w:type="spellStart"/>
      <w:r w:rsidRPr="00FB4A96">
        <w:rPr>
          <w:rFonts w:ascii="Times New Roman" w:hAnsi="Times New Roman" w:cs="Times New Roman"/>
          <w:sz w:val="20"/>
          <w:szCs w:val="20"/>
        </w:rPr>
        <w:t>soundex</w:t>
      </w:r>
      <w:proofErr w:type="spellEnd"/>
      <w:r w:rsidRPr="00FB4A96">
        <w:rPr>
          <w:rFonts w:ascii="Times New Roman" w:hAnsi="Times New Roman" w:cs="Times New Roman"/>
          <w:sz w:val="20"/>
          <w:szCs w:val="20"/>
        </w:rPr>
        <w:t xml:space="preserve">'' code of the middle names; that is, matched observations have first, middle, and/or last names with the identical first letter and remaining consonants that sound similar. In STEP 3, each middle name </w:t>
      </w:r>
      <w:r w:rsidR="00B83925">
        <w:rPr>
          <w:rFonts w:ascii="Times New Roman" w:hAnsi="Times New Roman" w:cs="Times New Roman"/>
          <w:sz w:val="20"/>
          <w:szCs w:val="20"/>
        </w:rPr>
        <w:t>is</w:t>
      </w:r>
      <w:r w:rsidRPr="00FB4A96">
        <w:rPr>
          <w:rFonts w:ascii="Times New Roman" w:hAnsi="Times New Roman" w:cs="Times New Roman"/>
          <w:sz w:val="20"/>
          <w:szCs w:val="20"/>
        </w:rPr>
        <w:t xml:space="preserve"> converted to initial letter (e.g. ''Oliveira'' to ''O'') and then names are matched in the loop of each middle name. In STEP 4, all preposition middle names (e.g. ''Da'', ''De'') are eliminated and the names are matched. In STEP 5, all preposition middle names </w:t>
      </w:r>
      <w:proofErr w:type="gramStart"/>
      <w:r w:rsidRPr="00FB4A96">
        <w:rPr>
          <w:rFonts w:ascii="Times New Roman" w:hAnsi="Times New Roman" w:cs="Times New Roman"/>
          <w:sz w:val="20"/>
          <w:szCs w:val="20"/>
        </w:rPr>
        <w:t>are eliminated</w:t>
      </w:r>
      <w:proofErr w:type="gramEnd"/>
      <w:r w:rsidRPr="00FB4A96">
        <w:rPr>
          <w:rFonts w:ascii="Times New Roman" w:hAnsi="Times New Roman" w:cs="Times New Roman"/>
          <w:sz w:val="20"/>
          <w:szCs w:val="20"/>
        </w:rPr>
        <w:t>, each middle name is converted to initial letter, and then names are matched.</w:t>
      </w:r>
    </w:p>
    <w:p w:rsidR="009A48B1" w:rsidRDefault="009A48B1" w:rsidP="009A48B1">
      <w:pPr>
        <w:spacing w:line="300" w:lineRule="auto"/>
        <w:jc w:val="center"/>
        <w:rPr>
          <w:rFonts w:ascii="Times New Roman" w:hAnsi="Times New Roman" w:cs="Times New Roman"/>
          <w:sz w:val="24"/>
          <w:szCs w:val="24"/>
        </w:rPr>
      </w:pPr>
    </w:p>
    <w:p w:rsidR="00B44DB9" w:rsidRDefault="00B44DB9" w:rsidP="009A48B1">
      <w:pPr>
        <w:spacing w:line="300" w:lineRule="auto"/>
        <w:jc w:val="center"/>
        <w:rPr>
          <w:rFonts w:ascii="Times New Roman" w:hAnsi="Times New Roman" w:cs="Times New Roman"/>
          <w:sz w:val="24"/>
          <w:szCs w:val="24"/>
        </w:rPr>
      </w:pPr>
    </w:p>
    <w:p w:rsidR="00004CEC" w:rsidRDefault="00004CEC" w:rsidP="00004CEC">
      <w:pPr>
        <w:spacing w:line="30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7C1282">
        <w:rPr>
          <w:rFonts w:ascii="Times New Roman" w:hAnsi="Times New Roman" w:cs="Times New Roman"/>
          <w:sz w:val="24"/>
          <w:szCs w:val="24"/>
        </w:rPr>
        <w:t>A1</w:t>
      </w:r>
      <w:r>
        <w:rPr>
          <w:rFonts w:ascii="Times New Roman" w:hAnsi="Times New Roman" w:cs="Times New Roman"/>
          <w:sz w:val="24"/>
          <w:szCs w:val="24"/>
        </w:rPr>
        <w:t>: Distribution of Vote Share for Coalitions</w:t>
      </w:r>
    </w:p>
    <w:p w:rsidR="00004CEC" w:rsidRDefault="00004CEC" w:rsidP="00004CEC">
      <w:pPr>
        <w:spacing w:line="30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827056" wp14:editId="441C6870">
            <wp:extent cx="5280871" cy="38404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es_by_mv_1n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0871" cy="3840480"/>
                    </a:xfrm>
                    <a:prstGeom prst="rect">
                      <a:avLst/>
                    </a:prstGeom>
                  </pic:spPr>
                </pic:pic>
              </a:graphicData>
            </a:graphic>
          </wp:inline>
        </w:drawing>
      </w:r>
    </w:p>
    <w:p w:rsidR="00004CEC" w:rsidRDefault="00004CEC" w:rsidP="00004CEC">
      <w:pPr>
        <w:rPr>
          <w:rFonts w:ascii="Times New Roman" w:hAnsi="Times New Roman" w:cs="Times New Roman"/>
          <w:sz w:val="24"/>
          <w:szCs w:val="24"/>
        </w:rPr>
      </w:pPr>
      <w:r>
        <w:rPr>
          <w:rFonts w:ascii="Times New Roman" w:hAnsi="Times New Roman" w:cs="Times New Roman"/>
          <w:sz w:val="24"/>
          <w:szCs w:val="24"/>
        </w:rPr>
        <w:br w:type="page"/>
      </w:r>
    </w:p>
    <w:p w:rsidR="009A48B1" w:rsidRDefault="00004CEC" w:rsidP="003F51BD">
      <w:pPr>
        <w:spacing w:after="0" w:line="276" w:lineRule="auto"/>
        <w:rPr>
          <w:rFonts w:ascii="Times New Roman" w:hAnsi="Times New Roman" w:cs="Times New Roman"/>
          <w:b/>
          <w:sz w:val="32"/>
          <w:szCs w:val="32"/>
        </w:rPr>
      </w:pPr>
      <w:r>
        <w:rPr>
          <w:rFonts w:ascii="Times New Roman" w:hAnsi="Times New Roman" w:cs="Times New Roman"/>
          <w:b/>
          <w:sz w:val="32"/>
          <w:szCs w:val="32"/>
        </w:rPr>
        <w:lastRenderedPageBreak/>
        <w:t>Empirical Strategy to E</w:t>
      </w:r>
      <w:r w:rsidRPr="00004CEC">
        <w:rPr>
          <w:rFonts w:ascii="Times New Roman" w:hAnsi="Times New Roman" w:cs="Times New Roman"/>
          <w:b/>
          <w:sz w:val="32"/>
          <w:szCs w:val="32"/>
        </w:rPr>
        <w:t xml:space="preserve">stimate </w:t>
      </w:r>
      <w:r>
        <w:rPr>
          <w:rFonts w:ascii="Times New Roman" w:hAnsi="Times New Roman" w:cs="Times New Roman"/>
          <w:b/>
          <w:sz w:val="32"/>
          <w:szCs w:val="32"/>
        </w:rPr>
        <w:t>the Casual Effect o</w:t>
      </w:r>
      <w:r w:rsidRPr="00004CEC">
        <w:rPr>
          <w:rFonts w:ascii="Times New Roman" w:hAnsi="Times New Roman" w:cs="Times New Roman"/>
          <w:b/>
          <w:sz w:val="32"/>
          <w:szCs w:val="32"/>
        </w:rPr>
        <w:t xml:space="preserve">f </w:t>
      </w:r>
      <w:r>
        <w:rPr>
          <w:rFonts w:ascii="Times New Roman" w:hAnsi="Times New Roman" w:cs="Times New Roman"/>
          <w:b/>
          <w:sz w:val="32"/>
          <w:szCs w:val="32"/>
        </w:rPr>
        <w:t xml:space="preserve">FPM </w:t>
      </w:r>
      <w:r w:rsidRPr="00004CEC">
        <w:rPr>
          <w:rFonts w:ascii="Times New Roman" w:hAnsi="Times New Roman" w:cs="Times New Roman"/>
          <w:b/>
          <w:sz w:val="32"/>
          <w:szCs w:val="32"/>
        </w:rPr>
        <w:t>Transfer</w:t>
      </w:r>
      <w:r>
        <w:rPr>
          <w:rFonts w:ascii="Times New Roman" w:hAnsi="Times New Roman" w:cs="Times New Roman"/>
          <w:b/>
          <w:sz w:val="32"/>
          <w:szCs w:val="32"/>
        </w:rPr>
        <w:t xml:space="preserve"> on </w:t>
      </w:r>
      <w:r w:rsidR="009A48B1">
        <w:rPr>
          <w:rFonts w:ascii="Times New Roman" w:hAnsi="Times New Roman" w:cs="Times New Roman"/>
          <w:b/>
          <w:sz w:val="32"/>
          <w:szCs w:val="32"/>
        </w:rPr>
        <w:t>P</w:t>
      </w:r>
      <w:r w:rsidR="009A48B1" w:rsidRPr="00012001">
        <w:rPr>
          <w:rFonts w:ascii="Times New Roman" w:hAnsi="Times New Roman" w:cs="Times New Roman"/>
          <w:b/>
          <w:sz w:val="32"/>
          <w:szCs w:val="32"/>
        </w:rPr>
        <w:t xml:space="preserve">olitical </w:t>
      </w:r>
      <w:r w:rsidR="009A48B1">
        <w:rPr>
          <w:rFonts w:ascii="Times New Roman" w:hAnsi="Times New Roman" w:cs="Times New Roman"/>
          <w:b/>
          <w:sz w:val="32"/>
          <w:szCs w:val="32"/>
        </w:rPr>
        <w:t>Personnel D</w:t>
      </w:r>
      <w:r w:rsidR="009A48B1" w:rsidRPr="00012001">
        <w:rPr>
          <w:rFonts w:ascii="Times New Roman" w:hAnsi="Times New Roman" w:cs="Times New Roman"/>
          <w:b/>
          <w:sz w:val="32"/>
          <w:szCs w:val="32"/>
        </w:rPr>
        <w:t>ecisions</w:t>
      </w:r>
    </w:p>
    <w:p w:rsidR="003F51BD" w:rsidRDefault="003F51BD" w:rsidP="003F51BD">
      <w:pPr>
        <w:spacing w:after="0" w:line="276" w:lineRule="auto"/>
        <w:rPr>
          <w:rFonts w:ascii="Times New Roman" w:hAnsi="Times New Roman" w:cs="Times New Roman"/>
          <w:b/>
          <w:sz w:val="32"/>
          <w:szCs w:val="32"/>
        </w:rPr>
      </w:pPr>
    </w:p>
    <w:p w:rsidR="009A48B1" w:rsidRPr="00441B45" w:rsidRDefault="009A48B1" w:rsidP="003F51BD">
      <w:pPr>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 xml:space="preserve">In this </w:t>
      </w:r>
      <w:r w:rsidR="00F62F23">
        <w:rPr>
          <w:rFonts w:ascii="Times New Roman" w:hAnsi="Times New Roman" w:cs="Times New Roman"/>
          <w:sz w:val="24"/>
          <w:szCs w:val="24"/>
        </w:rPr>
        <w:t>supplementary material</w:t>
      </w:r>
      <w:r>
        <w:rPr>
          <w:rFonts w:ascii="Times New Roman" w:hAnsi="Times New Roman" w:cs="Times New Roman"/>
          <w:sz w:val="24"/>
          <w:szCs w:val="24"/>
        </w:rPr>
        <w:t xml:space="preserve">, </w:t>
      </w:r>
      <w:r w:rsidRPr="00441B45">
        <w:rPr>
          <w:rFonts w:ascii="Times New Roman" w:hAnsi="Times New Roman" w:cs="Times New Roman"/>
          <w:sz w:val="24"/>
          <w:szCs w:val="24"/>
        </w:rPr>
        <w:t>we</w:t>
      </w:r>
      <w:r>
        <w:rPr>
          <w:rFonts w:ascii="Times New Roman" w:hAnsi="Times New Roman" w:cs="Times New Roman"/>
          <w:sz w:val="24"/>
          <w:szCs w:val="24"/>
        </w:rPr>
        <w:t xml:space="preserve"> </w:t>
      </w:r>
      <w:r w:rsidR="00F62F23">
        <w:rPr>
          <w:rFonts w:ascii="Times New Roman" w:hAnsi="Times New Roman" w:cs="Times New Roman"/>
          <w:sz w:val="24"/>
          <w:szCs w:val="24"/>
        </w:rPr>
        <w:t xml:space="preserve">describe the method that we use to estimate </w:t>
      </w:r>
      <w:r w:rsidRPr="00441B45">
        <w:rPr>
          <w:rFonts w:ascii="Times New Roman" w:hAnsi="Times New Roman" w:cs="Times New Roman"/>
          <w:sz w:val="24"/>
          <w:szCs w:val="24"/>
        </w:rPr>
        <w:t xml:space="preserve">the casual effect of transfer on municipality employment of elected party members by exploring discontinuity changes in federal transfers (FPM) to municipalities at given population thresholds. </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We first present the institutional framework behind the allocation of transfers from the federal government to Brazilian municipalities, and then we describe the regression discontinuity design that allows us to </w:t>
      </w:r>
      <w:r w:rsidR="00F133E8">
        <w:rPr>
          <w:rFonts w:ascii="Times New Roman" w:hAnsi="Times New Roman" w:cs="Times New Roman"/>
          <w:sz w:val="24"/>
          <w:szCs w:val="24"/>
        </w:rPr>
        <w:t>estimate</w:t>
      </w:r>
      <w:r w:rsidRPr="00441B45">
        <w:rPr>
          <w:rFonts w:ascii="Times New Roman" w:hAnsi="Times New Roman" w:cs="Times New Roman"/>
          <w:sz w:val="24"/>
          <w:szCs w:val="24"/>
        </w:rPr>
        <w:t xml:space="preserve"> the effect of transfer</w:t>
      </w:r>
      <w:r w:rsidR="00F133E8">
        <w:rPr>
          <w:rFonts w:ascii="Times New Roman" w:hAnsi="Times New Roman" w:cs="Times New Roman"/>
          <w:sz w:val="24"/>
          <w:szCs w:val="24"/>
        </w:rPr>
        <w:t>s</w:t>
      </w:r>
      <w:r w:rsidRPr="00441B45">
        <w:rPr>
          <w:rFonts w:ascii="Times New Roman" w:hAnsi="Times New Roman" w:cs="Times New Roman"/>
          <w:sz w:val="24"/>
          <w:szCs w:val="24"/>
        </w:rPr>
        <w:t xml:space="preserve"> on municipality employment of elected party members. </w:t>
      </w:r>
      <w:r w:rsidR="00F62F23">
        <w:rPr>
          <w:rFonts w:ascii="Times New Roman" w:hAnsi="Times New Roman" w:cs="Times New Roman"/>
          <w:sz w:val="24"/>
          <w:szCs w:val="24"/>
        </w:rPr>
        <w:t>T</w:t>
      </w:r>
      <w:r w:rsidRPr="00441B45">
        <w:rPr>
          <w:rFonts w:ascii="Times New Roman" w:hAnsi="Times New Roman" w:cs="Times New Roman"/>
          <w:sz w:val="24"/>
          <w:szCs w:val="24"/>
        </w:rPr>
        <w:t>he main results</w:t>
      </w:r>
      <w:r w:rsidR="00F62F23">
        <w:rPr>
          <w:rFonts w:ascii="Times New Roman" w:hAnsi="Times New Roman" w:cs="Times New Roman"/>
          <w:sz w:val="24"/>
          <w:szCs w:val="24"/>
        </w:rPr>
        <w:t xml:space="preserve"> are described in Section 6.1 of the paper. </w:t>
      </w:r>
    </w:p>
    <w:p w:rsidR="003F51BD" w:rsidRDefault="003F51BD" w:rsidP="003F51BD">
      <w:pPr>
        <w:spacing w:after="0" w:line="276" w:lineRule="auto"/>
        <w:jc w:val="both"/>
        <w:rPr>
          <w:rFonts w:ascii="Times New Roman" w:hAnsi="Times New Roman" w:cs="Times New Roman"/>
          <w:b/>
          <w:sz w:val="28"/>
          <w:szCs w:val="28"/>
        </w:rPr>
      </w:pPr>
    </w:p>
    <w:p w:rsidR="009A48B1" w:rsidRPr="007C1282" w:rsidRDefault="009A48B1" w:rsidP="003F51BD">
      <w:pPr>
        <w:spacing w:after="0" w:line="276" w:lineRule="auto"/>
        <w:jc w:val="both"/>
        <w:rPr>
          <w:rFonts w:ascii="Times New Roman" w:hAnsi="Times New Roman" w:cs="Times New Roman"/>
          <w:sz w:val="28"/>
          <w:szCs w:val="28"/>
        </w:rPr>
      </w:pPr>
      <w:r w:rsidRPr="007C1282">
        <w:rPr>
          <w:rFonts w:ascii="Times New Roman" w:hAnsi="Times New Roman" w:cs="Times New Roman"/>
          <w:sz w:val="28"/>
          <w:szCs w:val="28"/>
        </w:rPr>
        <w:t>FPM Transfers and Fuzzy RDD Identification Strategy</w:t>
      </w:r>
    </w:p>
    <w:p w:rsidR="00D55BF5" w:rsidRPr="00F62F23" w:rsidRDefault="00D55BF5" w:rsidP="003F51BD">
      <w:pPr>
        <w:spacing w:after="0" w:line="276" w:lineRule="auto"/>
        <w:jc w:val="both"/>
        <w:rPr>
          <w:rFonts w:ascii="Times New Roman" w:hAnsi="Times New Roman" w:cs="Times New Roman"/>
          <w:b/>
          <w:sz w:val="28"/>
          <w:szCs w:val="28"/>
        </w:rPr>
      </w:pPr>
    </w:p>
    <w:p w:rsidR="009A48B1" w:rsidRPr="00441B45" w:rsidRDefault="009A48B1" w:rsidP="003F51BD">
      <w:pPr>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 xml:space="preserve">Fundo de </w:t>
      </w:r>
      <w:proofErr w:type="spellStart"/>
      <w:r w:rsidRPr="00441B45">
        <w:rPr>
          <w:rFonts w:ascii="Times New Roman" w:hAnsi="Times New Roman" w:cs="Times New Roman"/>
          <w:sz w:val="24"/>
          <w:szCs w:val="24"/>
        </w:rPr>
        <w:t>Participação</w:t>
      </w:r>
      <w:proofErr w:type="spellEnd"/>
      <w:r w:rsidRPr="00441B45">
        <w:rPr>
          <w:rFonts w:ascii="Times New Roman" w:hAnsi="Times New Roman" w:cs="Times New Roman"/>
          <w:sz w:val="24"/>
          <w:szCs w:val="24"/>
        </w:rPr>
        <w:t xml:space="preserve"> dos </w:t>
      </w:r>
      <w:proofErr w:type="spellStart"/>
      <w:r w:rsidRPr="00441B45">
        <w:rPr>
          <w:rFonts w:ascii="Times New Roman" w:hAnsi="Times New Roman" w:cs="Times New Roman"/>
          <w:sz w:val="24"/>
          <w:szCs w:val="24"/>
        </w:rPr>
        <w:t>Municipios</w:t>
      </w:r>
      <w:proofErr w:type="spellEnd"/>
      <w:r w:rsidRPr="00441B45">
        <w:rPr>
          <w:rFonts w:ascii="Times New Roman" w:hAnsi="Times New Roman" w:cs="Times New Roman"/>
          <w:sz w:val="24"/>
          <w:szCs w:val="24"/>
        </w:rPr>
        <w:t xml:space="preserve"> (FPM) is the largest program of transfers to municipalities accounting for almost 80% of all types of federal transfers and 31% of municipal revenues. </w:t>
      </w:r>
      <w:r>
        <w:rPr>
          <w:rFonts w:ascii="Times New Roman" w:hAnsi="Times New Roman" w:cs="Times New Roman"/>
          <w:sz w:val="24"/>
          <w:szCs w:val="24"/>
        </w:rPr>
        <w:t xml:space="preserve"> </w:t>
      </w:r>
      <w:r w:rsidRPr="00441B45">
        <w:rPr>
          <w:rFonts w:ascii="Times New Roman" w:hAnsi="Times New Roman" w:cs="Times New Roman"/>
          <w:sz w:val="24"/>
          <w:szCs w:val="24"/>
        </w:rPr>
        <w:t>The FPM was introduced in 1965 as a constitutional amendment by the military government to distribute resources in an orderly and transparent fashion, aiming to weaken local political elites.</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 The FPM funds allocation rule was established in 1981 (decree 1881) and was rectified by the Federal Constitution of 1988. Since then, no changes happened in the FPM transfer allocation rule.</w:t>
      </w:r>
    </w:p>
    <w:p w:rsidR="009A48B1" w:rsidRDefault="009A48B1" w:rsidP="003F51BD">
      <w:pPr>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Every year, FPM funds are allocated to municipalities according to a predetermined allocation rule that relies on local population estimates and the state which the municipality belongs to.</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 First, a fixed share of total FPM funds is assigned to each of the 26 states.</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 Second, each municipality is assigned a coefficient which depends on pre-specified population brackets to which a municipality belongs to. </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Let </w:t>
      </w:r>
      <m:oMath>
        <m:sSubSup>
          <m:sSubSupPr>
            <m:ctrlPr>
              <w:rPr>
                <w:rFonts w:ascii="Cambria Math" w:hAnsi="Cambria Math" w:cs="Times New Roman"/>
                <w:sz w:val="24"/>
                <w:szCs w:val="24"/>
              </w:rPr>
            </m:ctrlPr>
          </m:sSubSupPr>
          <m:e>
            <m:r>
              <w:rPr>
                <w:rFonts w:ascii="Cambria Math" w:hAnsi="Cambria Math" w:cs="Times New Roman"/>
                <w:sz w:val="24"/>
                <w:szCs w:val="24"/>
              </w:rPr>
              <m:t>FPM</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sub>
          <m:sup>
            <m:r>
              <w:rPr>
                <w:rFonts w:ascii="Cambria Math" w:hAnsi="Cambria Math" w:cs="Times New Roman"/>
                <w:sz w:val="24"/>
                <w:szCs w:val="24"/>
              </w:rPr>
              <m:t>k</m:t>
            </m:r>
          </m:sup>
        </m:sSubSup>
      </m:oMath>
      <w:r w:rsidRPr="00441B45">
        <w:rPr>
          <w:rFonts w:ascii="Times New Roman" w:hAnsi="Times New Roman" w:cs="Times New Roman"/>
          <w:sz w:val="24"/>
          <w:szCs w:val="24"/>
        </w:rPr>
        <w:t xml:space="preserve"> be the federal transfers received by municipality </w:t>
      </w:r>
      <w:proofErr w:type="spellStart"/>
      <w:r w:rsidRPr="00CE0441">
        <w:rPr>
          <w:rFonts w:ascii="Times New Roman" w:hAnsi="Times New Roman" w:cs="Times New Roman"/>
          <w:sz w:val="24"/>
          <w:szCs w:val="24"/>
        </w:rPr>
        <w:t>i</w:t>
      </w:r>
      <w:proofErr w:type="spellEnd"/>
      <w:r w:rsidRPr="00441B45">
        <w:rPr>
          <w:rFonts w:ascii="Times New Roman" w:hAnsi="Times New Roman" w:cs="Times New Roman"/>
          <w:sz w:val="24"/>
          <w:szCs w:val="24"/>
        </w:rPr>
        <w:t xml:space="preserve"> in state </w:t>
      </w:r>
      <w:r w:rsidRPr="00CE0441">
        <w:rPr>
          <w:rFonts w:ascii="Times New Roman" w:hAnsi="Times New Roman" w:cs="Times New Roman"/>
          <w:sz w:val="24"/>
          <w:szCs w:val="24"/>
        </w:rPr>
        <w:t>k</w:t>
      </w:r>
      <w:r w:rsidRPr="00441B45">
        <w:rPr>
          <w:rFonts w:ascii="Times New Roman" w:hAnsi="Times New Roman" w:cs="Times New Roman"/>
          <w:sz w:val="24"/>
          <w:szCs w:val="24"/>
        </w:rPr>
        <w:t xml:space="preserve"> in a given year </w:t>
      </w:r>
      <w:r w:rsidRPr="00CE0441">
        <w:rPr>
          <w:rFonts w:ascii="Times New Roman" w:hAnsi="Times New Roman" w:cs="Times New Roman"/>
          <w:sz w:val="24"/>
          <w:szCs w:val="24"/>
        </w:rPr>
        <w:t>t</w:t>
      </w:r>
      <w:r w:rsidRPr="00441B45">
        <w:rPr>
          <w:rFonts w:ascii="Times New Roman" w:hAnsi="Times New Roman" w:cs="Times New Roman"/>
          <w:sz w:val="24"/>
          <w:szCs w:val="24"/>
        </w:rPr>
        <w:t xml:space="preserve">. The FPM funds allocated to the municipality </w:t>
      </w:r>
      <w:proofErr w:type="spellStart"/>
      <w:r w:rsidRPr="00CE0441">
        <w:rPr>
          <w:rFonts w:ascii="Times New Roman" w:hAnsi="Times New Roman" w:cs="Times New Roman"/>
          <w:sz w:val="24"/>
          <w:szCs w:val="24"/>
        </w:rPr>
        <w:t>i</w:t>
      </w:r>
      <w:proofErr w:type="spellEnd"/>
      <w:r w:rsidRPr="00441B45">
        <w:rPr>
          <w:rFonts w:ascii="Times New Roman" w:hAnsi="Times New Roman" w:cs="Times New Roman"/>
          <w:sz w:val="24"/>
          <w:szCs w:val="24"/>
        </w:rPr>
        <w:t xml:space="preserve"> in state </w:t>
      </w:r>
      <w:r w:rsidRPr="00CE0441">
        <w:rPr>
          <w:rFonts w:ascii="Times New Roman" w:hAnsi="Times New Roman" w:cs="Times New Roman"/>
          <w:sz w:val="24"/>
          <w:szCs w:val="24"/>
        </w:rPr>
        <w:t>k</w:t>
      </w:r>
      <w:r w:rsidRPr="00441B45">
        <w:rPr>
          <w:rFonts w:ascii="Times New Roman" w:hAnsi="Times New Roman" w:cs="Times New Roman"/>
          <w:sz w:val="24"/>
          <w:szCs w:val="24"/>
        </w:rPr>
        <w:t xml:space="preserve"> in a given year </w:t>
      </w:r>
      <w:r w:rsidRPr="00CE0441">
        <w:rPr>
          <w:rFonts w:ascii="Times New Roman" w:hAnsi="Times New Roman" w:cs="Times New Roman"/>
          <w:sz w:val="24"/>
          <w:szCs w:val="24"/>
        </w:rPr>
        <w:t>t</w:t>
      </w:r>
      <w:r w:rsidRPr="00441B45">
        <w:rPr>
          <w:rFonts w:ascii="Times New Roman" w:hAnsi="Times New Roman" w:cs="Times New Roman"/>
          <w:sz w:val="24"/>
          <w:szCs w:val="24"/>
        </w:rPr>
        <w:t xml:space="preserve"> </w:t>
      </w:r>
      <w:proofErr w:type="gramStart"/>
      <w:r w:rsidRPr="00441B45">
        <w:rPr>
          <w:rFonts w:ascii="Times New Roman" w:hAnsi="Times New Roman" w:cs="Times New Roman"/>
          <w:sz w:val="24"/>
          <w:szCs w:val="24"/>
        </w:rPr>
        <w:t>are determined</w:t>
      </w:r>
      <w:proofErr w:type="gramEnd"/>
      <w:r w:rsidRPr="00441B45">
        <w:rPr>
          <w:rFonts w:ascii="Times New Roman" w:hAnsi="Times New Roman" w:cs="Times New Roman"/>
          <w:sz w:val="24"/>
          <w:szCs w:val="24"/>
        </w:rPr>
        <w:t xml:space="preserve"> by the following rule:</w:t>
      </w:r>
    </w:p>
    <w:p w:rsidR="009A48B1" w:rsidRPr="00441B45" w:rsidRDefault="00AA0775" w:rsidP="003F51BD">
      <w:pPr>
        <w:tabs>
          <w:tab w:val="left" w:pos="450"/>
        </w:tabs>
        <w:spacing w:after="0" w:line="276"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FPM</m:t>
            </m:r>
          </m:e>
          <m:sub>
            <m:r>
              <w:rPr>
                <w:rFonts w:ascii="Cambria Math" w:hAnsi="Cambria Math" w:cs="Times New Roman"/>
                <w:sz w:val="24"/>
                <w:szCs w:val="24"/>
              </w:rPr>
              <m:t>i,k,t</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FPM</m:t>
            </m:r>
          </m:e>
          <m:sub>
            <m:r>
              <w:rPr>
                <w:rFonts w:ascii="Cambria Math" w:hAnsi="Cambria Math" w:cs="Times New Roman"/>
                <w:sz w:val="24"/>
                <w:szCs w:val="24"/>
              </w:rPr>
              <m:t>k,t</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num>
          <m:den>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i∈k</m:t>
                </m:r>
              </m:sub>
              <m:sup/>
              <m:e>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e>
            </m:nary>
          </m:den>
        </m:f>
      </m:oMath>
      <w:r w:rsidR="009A48B1" w:rsidRPr="00441B4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(S1)</w:t>
      </w:r>
    </w:p>
    <w:p w:rsidR="00D55BF5" w:rsidRDefault="00D55BF5" w:rsidP="003F51BD">
      <w:pPr>
        <w:autoSpaceDE w:val="0"/>
        <w:autoSpaceDN w:val="0"/>
        <w:adjustRightInd w:val="0"/>
        <w:spacing w:after="0" w:line="276" w:lineRule="auto"/>
        <w:ind w:firstLine="708"/>
        <w:jc w:val="both"/>
        <w:rPr>
          <w:rFonts w:ascii="Times New Roman" w:hAnsi="Times New Roman" w:cs="Times New Roman"/>
          <w:sz w:val="24"/>
          <w:szCs w:val="24"/>
        </w:rPr>
      </w:pPr>
    </w:p>
    <w:p w:rsidR="009A48B1" w:rsidRPr="00441B45" w:rsidRDefault="009A48B1" w:rsidP="003F51BD">
      <w:pPr>
        <w:autoSpaceDE w:val="0"/>
        <w:autoSpaceDN w:val="0"/>
        <w:adjustRightInd w:val="0"/>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FPM</m:t>
            </m:r>
          </m:e>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sub>
        </m:sSub>
      </m:oMath>
      <w:r w:rsidRPr="00441B45">
        <w:rPr>
          <w:rFonts w:ascii="Times New Roman" w:hAnsi="Times New Roman" w:cs="Times New Roman"/>
          <w:sz w:val="24"/>
          <w:szCs w:val="24"/>
        </w:rPr>
        <w:t xml:space="preserve"> is the amount of (fixed) resources allocated to state </w:t>
      </w:r>
      <w:r w:rsidRPr="00441B45">
        <w:rPr>
          <w:rFonts w:ascii="Times New Roman" w:hAnsi="Times New Roman" w:cs="Times New Roman"/>
          <w:i/>
          <w:sz w:val="24"/>
          <w:szCs w:val="24"/>
        </w:rPr>
        <w:t>k</w:t>
      </w:r>
      <w:r w:rsidRPr="00441B45">
        <w:rPr>
          <w:rFonts w:ascii="Times New Roman" w:hAnsi="Times New Roman" w:cs="Times New Roman"/>
          <w:sz w:val="24"/>
          <w:szCs w:val="24"/>
        </w:rPr>
        <w:t xml:space="preserve"> in given year t.  The parameter  </w:t>
      </w:r>
      <m:oMath>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oMath>
      <w:r w:rsidRPr="00441B45">
        <w:rPr>
          <w:rFonts w:ascii="Times New Roman" w:hAnsi="Times New Roman" w:cs="Times New Roman"/>
          <w:sz w:val="24"/>
          <w:szCs w:val="24"/>
        </w:rPr>
        <w:t>is a step-wise function of estimated local population in the previous year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-1</m:t>
            </m:r>
          </m:sub>
        </m:sSub>
      </m:oMath>
      <w:r w:rsidRPr="00441B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It represents the FPM coefficient of municipality </w:t>
      </w:r>
      <w:proofErr w:type="spellStart"/>
      <w:r w:rsidRPr="00441B45">
        <w:rPr>
          <w:rFonts w:ascii="Times New Roman" w:hAnsi="Times New Roman" w:cs="Times New Roman"/>
          <w:i/>
          <w:sz w:val="24"/>
          <w:szCs w:val="24"/>
        </w:rPr>
        <w:t>i</w:t>
      </w:r>
      <w:proofErr w:type="spellEnd"/>
      <w:r w:rsidRPr="00441B45">
        <w:rPr>
          <w:rFonts w:ascii="Times New Roman" w:hAnsi="Times New Roman" w:cs="Times New Roman"/>
          <w:sz w:val="24"/>
          <w:szCs w:val="24"/>
        </w:rPr>
        <w:t xml:space="preserve">. </w:t>
      </w:r>
      <w:proofErr w:type="spellStart"/>
      <w:r w:rsidRPr="00441B45">
        <w:rPr>
          <w:rFonts w:ascii="Times New Roman" w:hAnsi="Times New Roman" w:cs="Times New Roman"/>
          <w:sz w:val="24"/>
          <w:szCs w:val="24"/>
        </w:rPr>
        <w:t>FPMs</w:t>
      </w:r>
      <w:proofErr w:type="gramStart"/>
      <w:r w:rsidRPr="00441B45">
        <w:rPr>
          <w:rFonts w:ascii="Times New Roman" w:hAnsi="Times New Roman" w:cs="Times New Roman"/>
          <w:sz w:val="24"/>
          <w:szCs w:val="24"/>
        </w:rPr>
        <w:t>;t</w:t>
      </w:r>
      <w:proofErr w:type="spellEnd"/>
      <w:proofErr w:type="gramEnd"/>
      <w:r w:rsidRPr="00441B45">
        <w:rPr>
          <w:rFonts w:ascii="Times New Roman" w:hAnsi="Times New Roman" w:cs="Times New Roman"/>
          <w:sz w:val="24"/>
          <w:szCs w:val="24"/>
        </w:rPr>
        <w:t xml:space="preserve"> = </w:t>
      </w:r>
      <w:proofErr w:type="spellStart"/>
      <w:r w:rsidRPr="00441B45">
        <w:rPr>
          <w:rFonts w:ascii="Times New Roman" w:hAnsi="Times New Roman" w:cs="Times New Roman"/>
          <w:sz w:val="24"/>
          <w:szCs w:val="24"/>
        </w:rPr>
        <w:t>sFPMt</w:t>
      </w:r>
      <w:proofErr w:type="spellEnd"/>
      <w:r w:rsidRPr="00441B45">
        <w:rPr>
          <w:rFonts w:ascii="Times New Roman" w:hAnsi="Times New Roman" w:cs="Times New Roman"/>
          <w:sz w:val="24"/>
          <w:szCs w:val="24"/>
        </w:rPr>
        <w:t xml:space="preserve"> is equal to the share of total resources </w:t>
      </w:r>
      <m:oMath>
        <m:sSub>
          <m:sSubPr>
            <m:ctrlPr>
              <w:rPr>
                <w:rFonts w:ascii="Cambria Math" w:hAnsi="Cambria Math" w:cs="Times New Roman"/>
                <w:i/>
                <w:sz w:val="24"/>
                <w:szCs w:val="24"/>
              </w:rPr>
            </m:ctrlPr>
          </m:sSubPr>
          <m:e>
            <m:r>
              <w:rPr>
                <w:rFonts w:ascii="Cambria Math" w:hAnsi="Cambria Math" w:cs="Times New Roman"/>
                <w:sz w:val="24"/>
                <w:szCs w:val="24"/>
              </w:rPr>
              <m:t>FPM</m:t>
            </m:r>
          </m:e>
          <m:sub>
            <m:r>
              <w:rPr>
                <w:rFonts w:ascii="Cambria Math" w:hAnsi="Cambria Math" w:cs="Times New Roman"/>
                <w:sz w:val="24"/>
                <w:szCs w:val="24"/>
              </w:rPr>
              <m:t>t</m:t>
            </m:r>
          </m:sub>
        </m:sSub>
      </m:oMath>
      <w:r w:rsidRPr="00441B45">
        <w:rPr>
          <w:rFonts w:ascii="Times New Roman" w:eastAsiaTheme="minorEastAsia" w:hAnsi="Times New Roman" w:cs="Times New Roman"/>
          <w:sz w:val="24"/>
          <w:szCs w:val="24"/>
        </w:rPr>
        <w:t xml:space="preserve"> in a given year </w:t>
      </w:r>
      <w:r w:rsidRPr="00441B45">
        <w:rPr>
          <w:rFonts w:ascii="Times New Roman" w:eastAsiaTheme="minorEastAsia" w:hAnsi="Times New Roman" w:cs="Times New Roman"/>
          <w:i/>
          <w:sz w:val="24"/>
          <w:szCs w:val="24"/>
        </w:rPr>
        <w:t>t.</w:t>
      </w:r>
      <w:r>
        <w:rPr>
          <w:rFonts w:ascii="Times New Roman" w:eastAsiaTheme="minorEastAsia" w:hAnsi="Times New Roman" w:cs="Times New Roman"/>
          <w:i/>
          <w:sz w:val="24"/>
          <w:szCs w:val="24"/>
        </w:rPr>
        <w:t xml:space="preserve"> </w:t>
      </w:r>
      <w:r w:rsidRPr="00441B45">
        <w:rPr>
          <w:rFonts w:ascii="Times New Roman" w:eastAsiaTheme="minorEastAsia" w:hAnsi="Times New Roman" w:cs="Times New Roman"/>
          <w:i/>
          <w:sz w:val="24"/>
          <w:szCs w:val="24"/>
        </w:rPr>
        <w:t xml:space="preserve"> </w:t>
      </w:r>
      <w:r w:rsidRPr="00441B45">
        <w:rPr>
          <w:rFonts w:ascii="Times New Roman" w:hAnsi="Times New Roman" w:cs="Times New Roman"/>
          <w:sz w:val="24"/>
          <w:szCs w:val="24"/>
        </w:rPr>
        <w:t xml:space="preserve">The fraction </w:t>
      </w:r>
      <m:oMath>
        <m:f>
          <m:fPr>
            <m:ctrlPr>
              <w:rPr>
                <w:rFonts w:ascii="Cambria Math" w:hAnsi="Cambria Math" w:cs="Times New Roman"/>
                <w:sz w:val="24"/>
                <w:szCs w:val="24"/>
              </w:rPr>
            </m:ctrlPr>
          </m:fPr>
          <m:num>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num>
          <m:den>
            <m:nary>
              <m:naryPr>
                <m:chr m:val="∑"/>
                <m:limLoc m:val="undOvr"/>
                <m:supHide m:val="1"/>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k</m:t>
                </m:r>
              </m:sub>
              <m:sup/>
              <m:e>
                <m:r>
                  <w:rPr>
                    <w:rFonts w:ascii="Cambria Math" w:hAnsi="Cambria Math" w:cs="Times New Roman"/>
                    <w:sz w:val="24"/>
                    <w:szCs w:val="24"/>
                  </w:rPr>
                  <m:t>λ</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e>
            </m:nary>
          </m:den>
        </m:f>
      </m:oMath>
      <w:r w:rsidRPr="00441B45">
        <w:rPr>
          <w:rFonts w:ascii="Times New Roman" w:hAnsi="Times New Roman" w:cs="Times New Roman"/>
          <w:sz w:val="24"/>
          <w:szCs w:val="24"/>
        </w:rPr>
        <w:t xml:space="preserve"> is simply the share of </w:t>
      </w:r>
      <m:oMath>
        <m:sSub>
          <m:sSubPr>
            <m:ctrlPr>
              <w:rPr>
                <w:rFonts w:ascii="Cambria Math" w:hAnsi="Cambria Math" w:cs="Times New Roman"/>
                <w:i/>
                <w:sz w:val="24"/>
                <w:szCs w:val="24"/>
              </w:rPr>
            </m:ctrlPr>
          </m:sSubPr>
          <m:e>
            <m:r>
              <w:rPr>
                <w:rFonts w:ascii="Cambria Math" w:hAnsi="Cambria Math" w:cs="Times New Roman"/>
                <w:sz w:val="24"/>
                <w:szCs w:val="24"/>
              </w:rPr>
              <m:t>FPM</m:t>
            </m:r>
          </m:e>
          <m:sub>
            <m:r>
              <w:rPr>
                <w:rFonts w:ascii="Cambria Math" w:hAnsi="Cambria Math" w:cs="Times New Roman"/>
                <w:sz w:val="24"/>
                <w:szCs w:val="24"/>
              </w:rPr>
              <m:t>k,t</m:t>
            </m:r>
          </m:sub>
        </m:sSub>
      </m:oMath>
      <w:r w:rsidRPr="00441B45">
        <w:rPr>
          <w:rFonts w:ascii="Times New Roman" w:eastAsiaTheme="minorEastAsia" w:hAnsi="Times New Roman" w:cs="Times New Roman"/>
          <w:sz w:val="24"/>
          <w:szCs w:val="24"/>
        </w:rPr>
        <w:t xml:space="preserve"> </w:t>
      </w:r>
      <w:r w:rsidRPr="00441B45">
        <w:rPr>
          <w:rFonts w:ascii="Times New Roman" w:hAnsi="Times New Roman" w:cs="Times New Roman"/>
          <w:sz w:val="24"/>
          <w:szCs w:val="24"/>
        </w:rPr>
        <w:t xml:space="preserve">that goes to municipality </w:t>
      </w:r>
      <w:proofErr w:type="spellStart"/>
      <w:r w:rsidRPr="00441B45">
        <w:rPr>
          <w:rFonts w:ascii="Times New Roman" w:hAnsi="Times New Roman" w:cs="Times New Roman"/>
          <w:i/>
          <w:sz w:val="24"/>
          <w:szCs w:val="24"/>
        </w:rPr>
        <w:t>i</w:t>
      </w:r>
      <w:proofErr w:type="spellEnd"/>
      <w:r w:rsidRPr="00441B45">
        <w:rPr>
          <w:rFonts w:ascii="Times New Roman" w:hAnsi="Times New Roman" w:cs="Times New Roman"/>
          <w:sz w:val="24"/>
          <w:szCs w:val="24"/>
        </w:rPr>
        <w:t xml:space="preserve"> in state </w:t>
      </w:r>
      <w:r w:rsidRPr="00441B45">
        <w:rPr>
          <w:rFonts w:ascii="Times New Roman" w:hAnsi="Times New Roman" w:cs="Times New Roman"/>
          <w:i/>
          <w:sz w:val="24"/>
          <w:szCs w:val="24"/>
        </w:rPr>
        <w:t>k</w:t>
      </w:r>
      <w:r w:rsidRPr="00441B45">
        <w:rPr>
          <w:rFonts w:ascii="Times New Roman" w:hAnsi="Times New Roman" w:cs="Times New Roman"/>
          <w:sz w:val="24"/>
          <w:szCs w:val="24"/>
        </w:rPr>
        <w:t xml:space="preserve"> in a given year t.</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 This rule applies to all municipalities that are not state capitals and have less than 142,633 inhabitants</w:t>
      </w:r>
    </w:p>
    <w:p w:rsidR="009A48B1" w:rsidRDefault="00D04A6B" w:rsidP="003F51BD">
      <w:pPr>
        <w:tabs>
          <w:tab w:val="left" w:pos="45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9A48B1" w:rsidRPr="00441B45">
        <w:rPr>
          <w:rFonts w:ascii="Times New Roman" w:hAnsi="Times New Roman" w:cs="Times New Roman"/>
          <w:sz w:val="24"/>
          <w:szCs w:val="24"/>
        </w:rPr>
        <w:t xml:space="preserve">The FPM coefficients are based on yearly population estimates produced by the federal statistical agency, IBGE - </w:t>
      </w:r>
      <w:proofErr w:type="spellStart"/>
      <w:r w:rsidR="009A48B1" w:rsidRPr="00441B45">
        <w:rPr>
          <w:rFonts w:ascii="Times New Roman" w:hAnsi="Times New Roman" w:cs="Times New Roman"/>
          <w:sz w:val="24"/>
          <w:szCs w:val="24"/>
        </w:rPr>
        <w:t>Instituto</w:t>
      </w:r>
      <w:proofErr w:type="spellEnd"/>
      <w:r w:rsidR="009A48B1" w:rsidRPr="00441B45">
        <w:rPr>
          <w:rFonts w:ascii="Times New Roman" w:hAnsi="Times New Roman" w:cs="Times New Roman"/>
          <w:sz w:val="24"/>
          <w:szCs w:val="24"/>
        </w:rPr>
        <w:t xml:space="preserve"> </w:t>
      </w:r>
      <w:proofErr w:type="spellStart"/>
      <w:r w:rsidR="009A48B1" w:rsidRPr="00441B45">
        <w:rPr>
          <w:rFonts w:ascii="Times New Roman" w:hAnsi="Times New Roman" w:cs="Times New Roman"/>
          <w:sz w:val="24"/>
          <w:szCs w:val="24"/>
        </w:rPr>
        <w:t>Brasileiro</w:t>
      </w:r>
      <w:proofErr w:type="spellEnd"/>
      <w:r w:rsidR="009A48B1" w:rsidRPr="00441B45">
        <w:rPr>
          <w:rFonts w:ascii="Times New Roman" w:hAnsi="Times New Roman" w:cs="Times New Roman"/>
          <w:sz w:val="24"/>
          <w:szCs w:val="24"/>
        </w:rPr>
        <w:t xml:space="preserve"> de </w:t>
      </w:r>
      <w:proofErr w:type="spellStart"/>
      <w:r w:rsidR="009A48B1" w:rsidRPr="00441B45">
        <w:rPr>
          <w:rFonts w:ascii="Times New Roman" w:hAnsi="Times New Roman" w:cs="Times New Roman"/>
          <w:sz w:val="24"/>
          <w:szCs w:val="24"/>
        </w:rPr>
        <w:t>Geografia</w:t>
      </w:r>
      <w:proofErr w:type="spellEnd"/>
      <w:r w:rsidR="009A48B1" w:rsidRPr="00441B45">
        <w:rPr>
          <w:rFonts w:ascii="Times New Roman" w:hAnsi="Times New Roman" w:cs="Times New Roman"/>
          <w:sz w:val="24"/>
          <w:szCs w:val="24"/>
        </w:rPr>
        <w:t xml:space="preserve"> e </w:t>
      </w:r>
      <w:proofErr w:type="spellStart"/>
      <w:r w:rsidR="009A48B1" w:rsidRPr="00441B45">
        <w:rPr>
          <w:rFonts w:ascii="Times New Roman" w:hAnsi="Times New Roman" w:cs="Times New Roman"/>
          <w:sz w:val="24"/>
          <w:szCs w:val="24"/>
        </w:rPr>
        <w:t>Estatistica</w:t>
      </w:r>
      <w:proofErr w:type="spellEnd"/>
      <w:r w:rsidR="009A48B1" w:rsidRPr="00441B45">
        <w:rPr>
          <w:rFonts w:ascii="Times New Roman" w:hAnsi="Times New Roman" w:cs="Times New Roman"/>
          <w:sz w:val="24"/>
          <w:szCs w:val="24"/>
        </w:rPr>
        <w:t xml:space="preserve"> (Brazilian Institute of Geography and Statistics) - and supervised by a federal court. IBGE calculates municipal population for non-census years taking into consideration past censuses, regional birth and death rates, migration trends and other features using a publicly known methodology.</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 Population estimates for year t are announced by October 31st. </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On this basis the Federal Budget Court publishes the FPM coefficients for all municipalities. </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Then local authorities form the budget for fiscal year t. </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The budget is approved by municipal councils by the end of the year and FPM funds are transferred during year t.</w:t>
      </w:r>
      <w:r w:rsidR="003C16C3">
        <w:rPr>
          <w:rFonts w:ascii="Times New Roman" w:hAnsi="Times New Roman" w:cs="Times New Roman"/>
          <w:sz w:val="24"/>
          <w:szCs w:val="24"/>
        </w:rPr>
        <w:t xml:space="preserve"> </w:t>
      </w:r>
      <w:r w:rsidR="00BC0501">
        <w:rPr>
          <w:rFonts w:ascii="Times New Roman" w:hAnsi="Times New Roman" w:cs="Times New Roman"/>
          <w:sz w:val="24"/>
          <w:szCs w:val="24"/>
        </w:rPr>
        <w:t>TableS</w:t>
      </w:r>
      <w:r w:rsidR="009A48B1">
        <w:rPr>
          <w:rFonts w:ascii="Times New Roman" w:hAnsi="Times New Roman" w:cs="Times New Roman"/>
          <w:sz w:val="24"/>
          <w:szCs w:val="24"/>
        </w:rPr>
        <w:t>.</w:t>
      </w:r>
      <w:r w:rsidR="00BC0501">
        <w:rPr>
          <w:rFonts w:ascii="Times New Roman" w:hAnsi="Times New Roman" w:cs="Times New Roman"/>
          <w:sz w:val="24"/>
          <w:szCs w:val="24"/>
        </w:rPr>
        <w:t>2</w:t>
      </w:r>
      <w:r w:rsidR="00F133E8">
        <w:rPr>
          <w:rFonts w:ascii="Times New Roman" w:hAnsi="Times New Roman" w:cs="Times New Roman"/>
          <w:sz w:val="24"/>
          <w:szCs w:val="24"/>
        </w:rPr>
        <w:t xml:space="preserve"> </w:t>
      </w:r>
      <w:r w:rsidR="00BC0501">
        <w:rPr>
          <w:rFonts w:ascii="Times New Roman" w:hAnsi="Times New Roman" w:cs="Times New Roman"/>
          <w:sz w:val="24"/>
          <w:szCs w:val="24"/>
        </w:rPr>
        <w:t xml:space="preserve">presents </w:t>
      </w:r>
      <w:r w:rsidR="009A48B1" w:rsidRPr="00441B45">
        <w:rPr>
          <w:rFonts w:ascii="Times New Roman" w:hAnsi="Times New Roman" w:cs="Times New Roman"/>
          <w:sz w:val="24"/>
          <w:szCs w:val="24"/>
        </w:rPr>
        <w:t xml:space="preserve">FPM coefficients </w:t>
      </w:r>
      <w:r w:rsidR="00BC0501">
        <w:rPr>
          <w:rFonts w:ascii="Times New Roman" w:hAnsi="Times New Roman" w:cs="Times New Roman"/>
          <w:sz w:val="24"/>
          <w:szCs w:val="24"/>
        </w:rPr>
        <w:t>(</w:t>
      </w:r>
      <m:oMath>
        <m:r>
          <w:rPr>
            <w:rFonts w:ascii="Cambria Math" w:hAnsi="Cambria Math" w:cs="Times New Roman"/>
            <w:sz w:val="24"/>
            <w:szCs w:val="24"/>
          </w:rPr>
          <m:t>λ</m:t>
        </m:r>
      </m:oMath>
      <w:r w:rsidR="00BC0501">
        <w:rPr>
          <w:rFonts w:ascii="Times New Roman" w:hAnsi="Times New Roman" w:cs="Times New Roman"/>
          <w:sz w:val="24"/>
          <w:szCs w:val="24"/>
        </w:rPr>
        <w:t xml:space="preserve">) at </w:t>
      </w:r>
      <w:r w:rsidR="009A48B1" w:rsidRPr="00441B45">
        <w:rPr>
          <w:rFonts w:ascii="Times New Roman" w:hAnsi="Times New Roman" w:cs="Times New Roman"/>
          <w:sz w:val="24"/>
          <w:szCs w:val="24"/>
        </w:rPr>
        <w:t>various population brackets</w:t>
      </w:r>
      <w:r w:rsidR="00BC0501">
        <w:rPr>
          <w:rFonts w:ascii="Times New Roman" w:hAnsi="Times New Roman" w:cs="Times New Roman"/>
          <w:sz w:val="24"/>
          <w:szCs w:val="24"/>
        </w:rPr>
        <w:t xml:space="preserve"> and the thresholds</w:t>
      </w:r>
      <w:r w:rsidR="009A48B1" w:rsidRPr="00441B45">
        <w:rPr>
          <w:rFonts w:ascii="Times New Roman" w:hAnsi="Times New Roman" w:cs="Times New Roman"/>
          <w:sz w:val="24"/>
          <w:szCs w:val="24"/>
        </w:rPr>
        <w:t>.</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 </w:t>
      </w:r>
    </w:p>
    <w:p w:rsidR="009A48B1" w:rsidRDefault="00D04A6B" w:rsidP="003F51BD">
      <w:pPr>
        <w:tabs>
          <w:tab w:val="left" w:pos="45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9A48B1" w:rsidRPr="00441B45">
        <w:rPr>
          <w:rFonts w:ascii="Times New Roman" w:hAnsi="Times New Roman" w:cs="Times New Roman"/>
          <w:sz w:val="24"/>
          <w:szCs w:val="24"/>
        </w:rPr>
        <w:t xml:space="preserve">There are two important features of the FPM transfer allocation rule. </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First, municipalities in the same bracket (in a given year and state) should get the exact same amount of transfers, independently of the exact number of inhabitants. </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Second, federal transfers change discontinuously at the cutoffs.</w:t>
      </w:r>
      <w:r w:rsidR="003F51BD">
        <w:rPr>
          <w:rFonts w:ascii="Times New Roman" w:hAnsi="Times New Roman" w:cs="Times New Roman"/>
          <w:sz w:val="24"/>
          <w:szCs w:val="24"/>
        </w:rPr>
        <w:t xml:space="preserve"> Note that</w:t>
      </w:r>
      <w:r w:rsidR="00AA0775">
        <w:rPr>
          <w:rFonts w:ascii="Times New Roman" w:hAnsi="Times New Roman" w:cs="Times New Roman"/>
          <w:sz w:val="24"/>
          <w:szCs w:val="24"/>
        </w:rPr>
        <w:t>, a</w:t>
      </w:r>
      <w:r w:rsidR="009A48B1" w:rsidRPr="00441B45">
        <w:rPr>
          <w:rFonts w:ascii="Times New Roman" w:hAnsi="Times New Roman" w:cs="Times New Roman"/>
          <w:sz w:val="24"/>
          <w:szCs w:val="24"/>
        </w:rPr>
        <w:t>ccording to the FPM transfers allocation rule</w:t>
      </w:r>
      <w:r w:rsidR="00291064">
        <w:rPr>
          <w:rFonts w:ascii="Times New Roman" w:hAnsi="Times New Roman" w:cs="Times New Roman"/>
          <w:sz w:val="24"/>
          <w:szCs w:val="24"/>
        </w:rPr>
        <w:t xml:space="preserve"> in Table S.2</w:t>
      </w:r>
      <w:r w:rsidR="009A48B1" w:rsidRPr="00441B45">
        <w:rPr>
          <w:rFonts w:ascii="Times New Roman" w:hAnsi="Times New Roman" w:cs="Times New Roman"/>
          <w:sz w:val="24"/>
          <w:szCs w:val="24"/>
        </w:rPr>
        <w:t>, the probability of a higher FPM transfers increases discontinuously when the municipal population reaches the cutoff</w:t>
      </w:r>
      <w:r w:rsidR="00AA0775">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Figure </w:t>
      </w:r>
      <w:r w:rsidR="00AA0775">
        <w:rPr>
          <w:rFonts w:ascii="Times New Roman" w:hAnsi="Times New Roman" w:cs="Times New Roman"/>
          <w:sz w:val="24"/>
          <w:szCs w:val="24"/>
        </w:rPr>
        <w:t>S</w:t>
      </w:r>
      <w:r w:rsidR="009A48B1">
        <w:rPr>
          <w:rFonts w:ascii="Times New Roman" w:hAnsi="Times New Roman" w:cs="Times New Roman"/>
          <w:sz w:val="24"/>
          <w:szCs w:val="24"/>
        </w:rPr>
        <w:t xml:space="preserve">.2 </w:t>
      </w:r>
      <w:r w:rsidR="009A48B1" w:rsidRPr="00441B45">
        <w:rPr>
          <w:rFonts w:ascii="Times New Roman" w:hAnsi="Times New Roman" w:cs="Times New Roman"/>
          <w:sz w:val="24"/>
          <w:szCs w:val="24"/>
        </w:rPr>
        <w:t xml:space="preserve">plot </w:t>
      </w:r>
      <w:r w:rsidR="009A48B1">
        <w:rPr>
          <w:rFonts w:ascii="Times New Roman" w:hAnsi="Times New Roman" w:cs="Times New Roman"/>
          <w:sz w:val="24"/>
          <w:szCs w:val="24"/>
        </w:rPr>
        <w:t xml:space="preserve">the log of the </w:t>
      </w:r>
      <w:r w:rsidR="009A48B1" w:rsidRPr="00441B45">
        <w:rPr>
          <w:rFonts w:ascii="Times New Roman" w:hAnsi="Times New Roman" w:cs="Times New Roman"/>
          <w:sz w:val="24"/>
          <w:szCs w:val="24"/>
        </w:rPr>
        <w:t xml:space="preserve">actual </w:t>
      </w:r>
      <w:r w:rsidR="009A48B1">
        <w:rPr>
          <w:rFonts w:ascii="Times New Roman" w:hAnsi="Times New Roman" w:cs="Times New Roman"/>
          <w:sz w:val="24"/>
          <w:szCs w:val="24"/>
        </w:rPr>
        <w:t xml:space="preserve">total and per capita </w:t>
      </w:r>
      <w:r w:rsidR="009A48B1" w:rsidRPr="00441B45">
        <w:rPr>
          <w:rFonts w:ascii="Times New Roman" w:hAnsi="Times New Roman" w:cs="Times New Roman"/>
          <w:sz w:val="24"/>
          <w:szCs w:val="24"/>
        </w:rPr>
        <w:t>FPM transfers averaged</w:t>
      </w:r>
      <w:r w:rsidR="009A48B1">
        <w:rPr>
          <w:rFonts w:ascii="Times New Roman" w:hAnsi="Times New Roman" w:cs="Times New Roman"/>
          <w:sz w:val="24"/>
          <w:szCs w:val="24"/>
        </w:rPr>
        <w:t xml:space="preserve"> </w:t>
      </w:r>
      <w:r w:rsidR="009A48B1" w:rsidRPr="00441B45">
        <w:rPr>
          <w:rFonts w:ascii="Times New Roman" w:hAnsi="Times New Roman" w:cs="Times New Roman"/>
          <w:sz w:val="24"/>
          <w:szCs w:val="24"/>
        </w:rPr>
        <w:t xml:space="preserve">over </w:t>
      </w:r>
      <w:r w:rsidR="00AA0775" w:rsidRPr="00441B45">
        <w:rPr>
          <w:rFonts w:ascii="Times New Roman" w:hAnsi="Times New Roman" w:cs="Times New Roman"/>
          <w:sz w:val="24"/>
          <w:szCs w:val="24"/>
        </w:rPr>
        <w:t>inhabitants’</w:t>
      </w:r>
      <w:r w:rsidR="009A48B1" w:rsidRPr="00441B45">
        <w:rPr>
          <w:rFonts w:ascii="Times New Roman" w:hAnsi="Times New Roman" w:cs="Times New Roman"/>
          <w:sz w:val="24"/>
          <w:szCs w:val="24"/>
        </w:rPr>
        <w:t xml:space="preserve"> bins around the pooled cutoffs</w:t>
      </w:r>
      <w:r w:rsidR="00AA0775">
        <w:rPr>
          <w:rFonts w:ascii="Times New Roman" w:hAnsi="Times New Roman" w:cs="Times New Roman"/>
          <w:sz w:val="24"/>
          <w:szCs w:val="24"/>
        </w:rPr>
        <w:t xml:space="preserve"> (population size minus nearest thresholds)</w:t>
      </w:r>
      <w:r w:rsidR="009A48B1" w:rsidRPr="00441B45">
        <w:rPr>
          <w:rFonts w:ascii="Times New Roman" w:hAnsi="Times New Roman" w:cs="Times New Roman"/>
          <w:sz w:val="24"/>
          <w:szCs w:val="24"/>
        </w:rPr>
        <w:t>. There is clear evidence that the law shaping FPM transfers discontinuity do change at given population thresholds</w:t>
      </w:r>
      <w:r w:rsidR="009A48B1">
        <w:rPr>
          <w:rFonts w:ascii="Times New Roman" w:hAnsi="Times New Roman" w:cs="Times New Roman"/>
          <w:sz w:val="24"/>
          <w:szCs w:val="24"/>
        </w:rPr>
        <w:t>.</w:t>
      </w:r>
    </w:p>
    <w:p w:rsidR="009A48B1" w:rsidRDefault="009A48B1" w:rsidP="003F51BD">
      <w:pPr>
        <w:tabs>
          <w:tab w:val="left" w:pos="450"/>
        </w:tabs>
        <w:spacing w:after="0" w:line="276" w:lineRule="auto"/>
        <w:jc w:val="both"/>
        <w:rPr>
          <w:rFonts w:ascii="Times New Roman" w:hAnsi="Times New Roman" w:cs="Times New Roman"/>
          <w:sz w:val="24"/>
          <w:szCs w:val="24"/>
        </w:rPr>
      </w:pPr>
    </w:p>
    <w:p w:rsidR="003F51BD" w:rsidRPr="007C1282" w:rsidRDefault="003F51BD" w:rsidP="003F51BD">
      <w:pPr>
        <w:spacing w:after="0" w:line="276" w:lineRule="auto"/>
        <w:jc w:val="both"/>
        <w:rPr>
          <w:rFonts w:ascii="Times New Roman" w:hAnsi="Times New Roman" w:cs="Times New Roman"/>
          <w:sz w:val="28"/>
          <w:szCs w:val="28"/>
        </w:rPr>
      </w:pPr>
      <w:r w:rsidRPr="007C1282">
        <w:rPr>
          <w:rFonts w:ascii="Times New Roman" w:hAnsi="Times New Roman" w:cs="Times New Roman"/>
          <w:sz w:val="28"/>
          <w:szCs w:val="28"/>
        </w:rPr>
        <w:t>RDD validity</w:t>
      </w:r>
    </w:p>
    <w:p w:rsidR="003F51BD" w:rsidRDefault="003F51BD" w:rsidP="003F51BD">
      <w:pPr>
        <w:autoSpaceDE w:val="0"/>
        <w:autoSpaceDN w:val="0"/>
        <w:adjustRightInd w:val="0"/>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 xml:space="preserve">Our RD design relies on two main identifying assumptions: (ii) other sources of municipal revenues and </w:t>
      </w:r>
      <w:r w:rsidR="00291064" w:rsidRPr="00441B45">
        <w:rPr>
          <w:rFonts w:ascii="Times New Roman" w:hAnsi="Times New Roman" w:cs="Times New Roman"/>
          <w:sz w:val="24"/>
          <w:szCs w:val="24"/>
        </w:rPr>
        <w:t xml:space="preserve">no other relevant for municipal covariates </w:t>
      </w:r>
      <w:r w:rsidRPr="00441B45">
        <w:rPr>
          <w:rFonts w:ascii="Times New Roman" w:hAnsi="Times New Roman" w:cs="Times New Roman"/>
          <w:sz w:val="24"/>
          <w:szCs w:val="24"/>
        </w:rPr>
        <w:t>do not change around the FPM thresholds, and (ii) if municipalities do have perfect control over their population size.</w:t>
      </w:r>
      <w:r>
        <w:rPr>
          <w:rFonts w:ascii="Times New Roman" w:hAnsi="Times New Roman" w:cs="Times New Roman"/>
          <w:sz w:val="24"/>
          <w:szCs w:val="24"/>
        </w:rPr>
        <w:t xml:space="preserve"> </w:t>
      </w:r>
      <w:r w:rsidRPr="00441B45">
        <w:rPr>
          <w:rFonts w:ascii="Times New Roman" w:hAnsi="Times New Roman" w:cs="Times New Roman"/>
          <w:sz w:val="24"/>
          <w:szCs w:val="24"/>
        </w:rPr>
        <w:t xml:space="preserve"> In this subsection we show that those assumption hold.</w:t>
      </w:r>
    </w:p>
    <w:p w:rsidR="003F51BD" w:rsidRDefault="003F51BD" w:rsidP="003F51BD">
      <w:pPr>
        <w:autoSpaceDE w:val="0"/>
        <w:autoSpaceDN w:val="0"/>
        <w:adjustRightInd w:val="0"/>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We empirically investigate whether municipality covariates discontinuity changes at the FPM population</w:t>
      </w:r>
      <w:r>
        <w:rPr>
          <w:rFonts w:ascii="Times New Roman" w:hAnsi="Times New Roman" w:cs="Times New Roman"/>
          <w:sz w:val="24"/>
          <w:szCs w:val="24"/>
        </w:rPr>
        <w:t xml:space="preserve">, and we do not find municipalities </w:t>
      </w:r>
      <w:r w:rsidRPr="00441B45">
        <w:rPr>
          <w:rFonts w:ascii="Times New Roman" w:hAnsi="Times New Roman" w:cs="Times New Roman"/>
          <w:sz w:val="24"/>
          <w:szCs w:val="24"/>
        </w:rPr>
        <w:t xml:space="preserve">moving to an adjacent FPM population bracket are similar to those that do not cross the cutoffs across many </w:t>
      </w:r>
      <w:r>
        <w:rPr>
          <w:rFonts w:ascii="Times New Roman" w:hAnsi="Times New Roman" w:cs="Times New Roman"/>
          <w:sz w:val="24"/>
          <w:szCs w:val="24"/>
        </w:rPr>
        <w:t xml:space="preserve">characteristics, including demographics, tax revenue and transfers, and </w:t>
      </w:r>
      <w:r w:rsidRPr="00441B45">
        <w:rPr>
          <w:rFonts w:ascii="Times New Roman" w:hAnsi="Times New Roman" w:cs="Times New Roman"/>
          <w:sz w:val="24"/>
          <w:szCs w:val="24"/>
        </w:rPr>
        <w:t xml:space="preserve">political economy </w:t>
      </w:r>
      <w:r>
        <w:rPr>
          <w:rFonts w:ascii="Times New Roman" w:hAnsi="Times New Roman" w:cs="Times New Roman"/>
          <w:sz w:val="24"/>
          <w:szCs w:val="24"/>
        </w:rPr>
        <w:t xml:space="preserve">features (political </w:t>
      </w:r>
      <w:r w:rsidRPr="00441B45">
        <w:rPr>
          <w:rFonts w:ascii="Times New Roman" w:hAnsi="Times New Roman" w:cs="Times New Roman"/>
          <w:sz w:val="24"/>
          <w:szCs w:val="24"/>
        </w:rPr>
        <w:t>alignment of the mayor and councilors to the federal government, political competition, and mayoral terms</w:t>
      </w:r>
      <w:r>
        <w:rPr>
          <w:rFonts w:ascii="Times New Roman" w:hAnsi="Times New Roman" w:cs="Times New Roman"/>
          <w:sz w:val="24"/>
          <w:szCs w:val="24"/>
        </w:rPr>
        <w:t>). The results are available upon request.</w:t>
      </w:r>
    </w:p>
    <w:p w:rsidR="003F51BD" w:rsidRDefault="003F51BD" w:rsidP="003F51BD">
      <w:pPr>
        <w:autoSpaceDE w:val="0"/>
        <w:autoSpaceDN w:val="0"/>
        <w:adjustRightInd w:val="0"/>
        <w:spacing w:after="0" w:line="276" w:lineRule="auto"/>
        <w:ind w:firstLine="708"/>
        <w:jc w:val="both"/>
        <w:rPr>
          <w:rFonts w:ascii="Times New Roman" w:hAnsi="Times New Roman" w:cs="Times New Roman"/>
          <w:sz w:val="24"/>
          <w:szCs w:val="24"/>
        </w:rPr>
      </w:pPr>
      <w:r w:rsidRPr="00441B45">
        <w:rPr>
          <w:rFonts w:ascii="Times New Roman" w:hAnsi="Times New Roman" w:cs="Times New Roman"/>
          <w:sz w:val="24"/>
          <w:szCs w:val="24"/>
        </w:rPr>
        <w:t>RD design strategies rely on the assumption that if municipalities do not have perfect control over the running variable (population), this implies that variation in treatment status (i.e., be above or below the FPM cutoffs) will be randomized in a neighborhood of the threshol</w:t>
      </w:r>
      <w:r>
        <w:rPr>
          <w:rFonts w:ascii="Times New Roman" w:hAnsi="Times New Roman" w:cs="Times New Roman"/>
          <w:sz w:val="24"/>
          <w:szCs w:val="24"/>
        </w:rPr>
        <w:t>d</w:t>
      </w:r>
      <w:r w:rsidRPr="00441B45">
        <w:rPr>
          <w:rFonts w:ascii="Times New Roman" w:hAnsi="Times New Roman" w:cs="Times New Roman"/>
          <w:sz w:val="24"/>
          <w:szCs w:val="24"/>
        </w:rPr>
        <w:t>.</w:t>
      </w:r>
      <w:r>
        <w:rPr>
          <w:rFonts w:ascii="Times New Roman" w:hAnsi="Times New Roman" w:cs="Times New Roman"/>
          <w:sz w:val="24"/>
          <w:szCs w:val="24"/>
        </w:rPr>
        <w:t xml:space="preserve"> </w:t>
      </w:r>
      <w:r w:rsidRPr="00441B45">
        <w:rPr>
          <w:rFonts w:ascii="Times New Roman" w:hAnsi="Times New Roman" w:cs="Times New Roman"/>
        </w:rPr>
        <w:t xml:space="preserve"> </w:t>
      </w:r>
      <w:r w:rsidRPr="00441B45">
        <w:rPr>
          <w:rFonts w:ascii="Times New Roman" w:hAnsi="Times New Roman" w:cs="Times New Roman"/>
          <w:sz w:val="24"/>
          <w:szCs w:val="24"/>
        </w:rPr>
        <w:t xml:space="preserve">If municipalities do have perfect control over their population size, then one should observe around the cutoff zero a </w:t>
      </w:r>
      <w:r w:rsidR="00291064" w:rsidRPr="00441B45">
        <w:rPr>
          <w:rFonts w:ascii="Times New Roman" w:hAnsi="Times New Roman" w:cs="Times New Roman"/>
          <w:sz w:val="24"/>
          <w:szCs w:val="24"/>
        </w:rPr>
        <w:t>relatively</w:t>
      </w:r>
      <w:r w:rsidRPr="00441B45">
        <w:rPr>
          <w:rFonts w:ascii="Times New Roman" w:hAnsi="Times New Roman" w:cs="Times New Roman"/>
          <w:sz w:val="24"/>
          <w:szCs w:val="24"/>
        </w:rPr>
        <w:t xml:space="preserve"> large number of municipalities on the right-side of the population cutoffs, and only a few on the left-side.  That would lead therefore to a discontinuity of the density of the margins of votes at the threshold zero (normalized cutoff).</w:t>
      </w:r>
      <w:r w:rsidR="00291064">
        <w:rPr>
          <w:rFonts w:ascii="Times New Roman" w:hAnsi="Times New Roman" w:cs="Times New Roman"/>
          <w:sz w:val="24"/>
          <w:szCs w:val="24"/>
        </w:rPr>
        <w:t xml:space="preserve"> </w:t>
      </w:r>
      <w:r>
        <w:rPr>
          <w:rFonts w:ascii="Times New Roman" w:hAnsi="Times New Roman" w:cs="Times New Roman"/>
          <w:sz w:val="24"/>
          <w:szCs w:val="24"/>
        </w:rPr>
        <w:t>We</w:t>
      </w:r>
      <w:r w:rsidRPr="00441B45">
        <w:rPr>
          <w:rFonts w:ascii="Times New Roman" w:hAnsi="Times New Roman" w:cs="Times New Roman"/>
          <w:sz w:val="24"/>
          <w:szCs w:val="24"/>
        </w:rPr>
        <w:t xml:space="preserve"> examine whether the density of population </w:t>
      </w:r>
      <w:r w:rsidR="00D55BF5">
        <w:rPr>
          <w:rFonts w:ascii="Times New Roman" w:hAnsi="Times New Roman" w:cs="Times New Roman"/>
          <w:sz w:val="24"/>
          <w:szCs w:val="24"/>
        </w:rPr>
        <w:t xml:space="preserve">is </w:t>
      </w:r>
      <w:r w:rsidRPr="00441B45">
        <w:rPr>
          <w:rFonts w:ascii="Times New Roman" w:hAnsi="Times New Roman" w:cs="Times New Roman"/>
          <w:sz w:val="24"/>
          <w:szCs w:val="24"/>
        </w:rPr>
        <w:t>continuous at the cutoffs. McCrary density plots uncover pooling of municipalities on right side of the discontinuity</w:t>
      </w:r>
      <w:r>
        <w:rPr>
          <w:rFonts w:ascii="Times New Roman" w:hAnsi="Times New Roman" w:cs="Times New Roman"/>
          <w:sz w:val="24"/>
          <w:szCs w:val="24"/>
        </w:rPr>
        <w:t xml:space="preserve">. </w:t>
      </w:r>
      <w:r w:rsidRPr="00441B45">
        <w:rPr>
          <w:rFonts w:ascii="Times New Roman" w:hAnsi="Times New Roman" w:cs="Times New Roman"/>
          <w:sz w:val="24"/>
          <w:szCs w:val="24"/>
        </w:rPr>
        <w:t>Those results indicate the identification assumption for RDD holds.</w:t>
      </w:r>
      <w:r w:rsidR="008C4AA6">
        <w:rPr>
          <w:rFonts w:ascii="Times New Roman" w:hAnsi="Times New Roman" w:cs="Times New Roman"/>
          <w:sz w:val="24"/>
          <w:szCs w:val="24"/>
        </w:rPr>
        <w:t xml:space="preserve"> McCrary tests are available upon request.</w:t>
      </w:r>
    </w:p>
    <w:p w:rsidR="003F51BD" w:rsidRDefault="003F51BD" w:rsidP="003F51BD">
      <w:pPr>
        <w:spacing w:after="0" w:line="276" w:lineRule="auto"/>
        <w:jc w:val="both"/>
        <w:rPr>
          <w:rFonts w:ascii="Times New Roman" w:hAnsi="Times New Roman" w:cs="Times New Roman"/>
          <w:sz w:val="24"/>
          <w:szCs w:val="24"/>
        </w:rPr>
      </w:pPr>
    </w:p>
    <w:p w:rsidR="003F51BD" w:rsidRPr="007C1282" w:rsidRDefault="003F51BD" w:rsidP="003F51BD">
      <w:pPr>
        <w:spacing w:after="0" w:line="276" w:lineRule="auto"/>
        <w:jc w:val="both"/>
        <w:rPr>
          <w:rFonts w:ascii="Times New Roman" w:hAnsi="Times New Roman" w:cs="Times New Roman"/>
          <w:sz w:val="28"/>
          <w:szCs w:val="28"/>
        </w:rPr>
      </w:pPr>
      <w:r w:rsidRPr="007C1282">
        <w:rPr>
          <w:rFonts w:ascii="Times New Roman" w:hAnsi="Times New Roman" w:cs="Times New Roman"/>
          <w:sz w:val="28"/>
          <w:szCs w:val="28"/>
        </w:rPr>
        <w:t>FPM Results</w:t>
      </w:r>
    </w:p>
    <w:p w:rsidR="003F51BD" w:rsidRDefault="003F51BD" w:rsidP="003F51BD">
      <w:pPr>
        <w:spacing w:after="0" w:line="276" w:lineRule="auto"/>
        <w:jc w:val="both"/>
        <w:rPr>
          <w:rFonts w:ascii="Times New Roman" w:hAnsi="Times New Roman" w:cs="Times New Roman"/>
          <w:sz w:val="24"/>
          <w:szCs w:val="24"/>
        </w:rPr>
      </w:pPr>
    </w:p>
    <w:p w:rsidR="003F51BD" w:rsidRDefault="00FF49E7" w:rsidP="009052AE">
      <w:pPr>
        <w:spacing w:after="0" w:line="276"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To estimate </w:t>
      </w:r>
      <w:r w:rsidRPr="00441B45">
        <w:rPr>
          <w:rFonts w:ascii="Times New Roman" w:hAnsi="Times New Roman" w:cs="Times New Roman"/>
          <w:sz w:val="24"/>
          <w:szCs w:val="24"/>
        </w:rPr>
        <w:t>the effect of transfer</w:t>
      </w:r>
      <w:r w:rsidR="00DF1628">
        <w:rPr>
          <w:rFonts w:ascii="Times New Roman" w:hAnsi="Times New Roman" w:cs="Times New Roman"/>
          <w:sz w:val="24"/>
          <w:szCs w:val="24"/>
        </w:rPr>
        <w:t>s</w:t>
      </w:r>
      <w:r w:rsidRPr="00441B45">
        <w:rPr>
          <w:rFonts w:ascii="Times New Roman" w:hAnsi="Times New Roman" w:cs="Times New Roman"/>
          <w:sz w:val="24"/>
          <w:szCs w:val="24"/>
        </w:rPr>
        <w:t xml:space="preserve"> on municipality employment of elected party member</w:t>
      </w:r>
      <w:r w:rsidR="000573E2">
        <w:rPr>
          <w:rFonts w:ascii="Times New Roman" w:hAnsi="Times New Roman" w:cs="Times New Roman"/>
          <w:sz w:val="24"/>
          <w:szCs w:val="24"/>
        </w:rPr>
        <w:t>s</w:t>
      </w:r>
      <w:r>
        <w:rPr>
          <w:rFonts w:ascii="Times New Roman" w:hAnsi="Times New Roman" w:cs="Times New Roman"/>
          <w:sz w:val="24"/>
          <w:szCs w:val="24"/>
        </w:rPr>
        <w:t>, w</w:t>
      </w:r>
      <w:r w:rsidRPr="00C719B9">
        <w:rPr>
          <w:rFonts w:ascii="Times New Roman" w:hAnsi="Times New Roman" w:cs="Times New Roman"/>
          <w:sz w:val="24"/>
          <w:szCs w:val="24"/>
        </w:rPr>
        <w:t>e augment</w:t>
      </w:r>
      <w:r>
        <w:rPr>
          <w:rFonts w:ascii="Times New Roman" w:hAnsi="Times New Roman" w:cs="Times New Roman"/>
          <w:sz w:val="24"/>
          <w:szCs w:val="24"/>
        </w:rPr>
        <w:t>ed</w:t>
      </w:r>
      <w:r w:rsidRPr="00C719B9">
        <w:rPr>
          <w:rFonts w:ascii="Times New Roman" w:hAnsi="Times New Roman" w:cs="Times New Roman"/>
          <w:sz w:val="24"/>
          <w:szCs w:val="24"/>
        </w:rPr>
        <w:t xml:space="preserve"> the econometric model described in equation (5) to account for the discontinuous changes in federal transfers (FPM) to municipalities at given population thresholds</w:t>
      </w:r>
      <w:r w:rsidR="009052AE">
        <w:rPr>
          <w:rFonts w:ascii="Times New Roman" w:hAnsi="Times New Roman" w:cs="Times New Roman"/>
          <w:sz w:val="24"/>
          <w:szCs w:val="24"/>
        </w:rPr>
        <w:t xml:space="preserve"> by including an</w:t>
      </w:r>
      <w:r>
        <w:rPr>
          <w:rFonts w:ascii="Times New Roman" w:hAnsi="Times New Roman" w:cs="Times New Roman"/>
          <w:sz w:val="24"/>
          <w:szCs w:val="24"/>
        </w:rPr>
        <w:t xml:space="preserve"> interaction effect with the winning coalition at the population threshold</w:t>
      </w:r>
      <w:r w:rsidR="009052AE">
        <w:rPr>
          <w:rFonts w:ascii="Times New Roman" w:hAnsi="Times New Roman" w:cs="Times New Roman"/>
          <w:sz w:val="24"/>
          <w:szCs w:val="24"/>
        </w:rPr>
        <w:t>, and controlling</w:t>
      </w:r>
      <w:r w:rsidR="00191D8D">
        <w:rPr>
          <w:rFonts w:ascii="Times New Roman" w:hAnsi="Times New Roman" w:cs="Times New Roman"/>
          <w:sz w:val="24"/>
          <w:szCs w:val="24"/>
        </w:rPr>
        <w:t xml:space="preserve"> population threshold </w:t>
      </w:r>
      <w:r w:rsidR="00DF1628">
        <w:rPr>
          <w:rFonts w:ascii="Times New Roman" w:hAnsi="Times New Roman" w:cs="Times New Roman"/>
          <w:sz w:val="24"/>
          <w:szCs w:val="24"/>
        </w:rPr>
        <w:t>and for</w:t>
      </w:r>
      <w:r w:rsidR="009052AE">
        <w:rPr>
          <w:rFonts w:ascii="Times New Roman" w:hAnsi="Times New Roman" w:cs="Times New Roman"/>
          <w:sz w:val="24"/>
          <w:szCs w:val="24"/>
        </w:rPr>
        <w:t xml:space="preserve"> a </w:t>
      </w:r>
      <w:r w:rsidR="00191D8D">
        <w:rPr>
          <w:rFonts w:ascii="Times New Roman" w:hAnsi="Times New Roman" w:cs="Times New Roman"/>
          <w:sz w:val="24"/>
          <w:szCs w:val="24"/>
        </w:rPr>
        <w:t>third</w:t>
      </w:r>
      <w:r w:rsidR="009052AE">
        <w:rPr>
          <w:rFonts w:ascii="Times New Roman" w:hAnsi="Times New Roman" w:cs="Times New Roman"/>
          <w:sz w:val="24"/>
          <w:szCs w:val="24"/>
        </w:rPr>
        <w:t>-order polynomial of</w:t>
      </w:r>
      <w:r w:rsidR="00191D8D">
        <w:rPr>
          <w:rFonts w:ascii="Times New Roman" w:hAnsi="Times New Roman" w:cs="Times New Roman"/>
          <w:sz w:val="24"/>
          <w:szCs w:val="24"/>
        </w:rPr>
        <w:t xml:space="preserve"> the population size</w:t>
      </w:r>
      <w:r w:rsidRPr="00C719B9">
        <w:rPr>
          <w:rFonts w:ascii="Times New Roman" w:hAnsi="Times New Roman" w:cs="Times New Roman"/>
          <w:sz w:val="24"/>
          <w:szCs w:val="24"/>
        </w:rPr>
        <w:t>.</w:t>
      </w:r>
      <w:proofErr w:type="gramEnd"/>
      <w:r w:rsidR="009052AE">
        <w:rPr>
          <w:rFonts w:ascii="Times New Roman" w:hAnsi="Times New Roman" w:cs="Times New Roman"/>
          <w:sz w:val="24"/>
          <w:szCs w:val="24"/>
        </w:rPr>
        <w:t xml:space="preserve"> </w:t>
      </w:r>
      <w:r w:rsidRPr="00C719B9">
        <w:rPr>
          <w:rFonts w:ascii="Times New Roman" w:hAnsi="Times New Roman" w:cs="Times New Roman"/>
          <w:sz w:val="24"/>
          <w:szCs w:val="24"/>
        </w:rPr>
        <w:t>The results</w:t>
      </w:r>
      <w:r w:rsidR="00DF1628">
        <w:rPr>
          <w:rFonts w:ascii="Times New Roman" w:hAnsi="Times New Roman" w:cs="Times New Roman"/>
          <w:sz w:val="24"/>
          <w:szCs w:val="24"/>
        </w:rPr>
        <w:t xml:space="preserve"> are</w:t>
      </w:r>
      <w:r w:rsidRPr="00C719B9">
        <w:rPr>
          <w:rFonts w:ascii="Times New Roman" w:hAnsi="Times New Roman" w:cs="Times New Roman"/>
          <w:sz w:val="24"/>
          <w:szCs w:val="24"/>
        </w:rPr>
        <w:t xml:space="preserve"> </w:t>
      </w:r>
      <w:r w:rsidR="00951B62">
        <w:rPr>
          <w:rFonts w:ascii="Times New Roman" w:hAnsi="Times New Roman" w:cs="Times New Roman"/>
          <w:sz w:val="24"/>
          <w:szCs w:val="24"/>
        </w:rPr>
        <w:t xml:space="preserve">described in Section 6.1 of the paper. </w:t>
      </w:r>
    </w:p>
    <w:p w:rsidR="003F51BD" w:rsidRDefault="003F51BD" w:rsidP="003F51BD">
      <w:pPr>
        <w:tabs>
          <w:tab w:val="left" w:pos="450"/>
        </w:tabs>
        <w:spacing w:after="0" w:line="276" w:lineRule="auto"/>
        <w:jc w:val="both"/>
        <w:rPr>
          <w:rFonts w:ascii="Times New Roman" w:hAnsi="Times New Roman" w:cs="Times New Roman"/>
          <w:sz w:val="24"/>
          <w:szCs w:val="24"/>
        </w:rPr>
      </w:pPr>
    </w:p>
    <w:p w:rsidR="003F51BD" w:rsidRDefault="003F51BD" w:rsidP="003F51BD">
      <w:pPr>
        <w:tabs>
          <w:tab w:val="left" w:pos="450"/>
        </w:tabs>
        <w:spacing w:after="0" w:line="276" w:lineRule="auto"/>
        <w:jc w:val="both"/>
        <w:rPr>
          <w:rFonts w:ascii="Times New Roman" w:hAnsi="Times New Roman" w:cs="Times New Roman"/>
          <w:sz w:val="24"/>
          <w:szCs w:val="24"/>
        </w:rPr>
      </w:pPr>
    </w:p>
    <w:p w:rsidR="00291064" w:rsidRDefault="00291064" w:rsidP="003F51BD">
      <w:pPr>
        <w:tabs>
          <w:tab w:val="left" w:pos="450"/>
        </w:tabs>
        <w:spacing w:after="0" w:line="276" w:lineRule="auto"/>
        <w:jc w:val="both"/>
        <w:rPr>
          <w:rFonts w:ascii="Times New Roman" w:hAnsi="Times New Roman" w:cs="Times New Roman"/>
          <w:sz w:val="24"/>
          <w:szCs w:val="24"/>
        </w:rPr>
      </w:pPr>
    </w:p>
    <w:p w:rsidR="003F51BD" w:rsidRDefault="003F51BD" w:rsidP="003F51BD">
      <w:pPr>
        <w:tabs>
          <w:tab w:val="left" w:pos="45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7C1282">
        <w:rPr>
          <w:rFonts w:ascii="Times New Roman" w:hAnsi="Times New Roman" w:cs="Times New Roman"/>
          <w:sz w:val="24"/>
          <w:szCs w:val="24"/>
        </w:rPr>
        <w:t>A</w:t>
      </w:r>
      <w:r>
        <w:rPr>
          <w:rFonts w:ascii="Times New Roman" w:hAnsi="Times New Roman" w:cs="Times New Roman"/>
          <w:sz w:val="24"/>
          <w:szCs w:val="24"/>
        </w:rPr>
        <w:t>2: Population Brackets, FPM Coefficients and Thresholds</w:t>
      </w:r>
    </w:p>
    <w:p w:rsidR="003F51BD" w:rsidRDefault="003F51BD" w:rsidP="003F51BD">
      <w:pPr>
        <w:tabs>
          <w:tab w:val="left" w:pos="450"/>
        </w:tabs>
        <w:spacing w:after="0" w:line="276" w:lineRule="auto"/>
        <w:rPr>
          <w:rFonts w:ascii="Times New Roman" w:hAnsi="Times New Roman" w:cs="Times New Roman"/>
          <w:sz w:val="24"/>
          <w:szCs w:val="24"/>
        </w:rPr>
      </w:pPr>
    </w:p>
    <w:tbl>
      <w:tblPr>
        <w:tblW w:w="7590" w:type="dxa"/>
        <w:jc w:val="center"/>
        <w:tblLook w:val="04A0" w:firstRow="1" w:lastRow="0" w:firstColumn="1" w:lastColumn="0" w:noHBand="0" w:noVBand="1"/>
      </w:tblPr>
      <w:tblGrid>
        <w:gridCol w:w="4230"/>
        <w:gridCol w:w="1880"/>
        <w:gridCol w:w="1480"/>
      </w:tblGrid>
      <w:tr w:rsidR="003F51BD" w:rsidRPr="0039608E" w:rsidTr="00AF7E7D">
        <w:trPr>
          <w:trHeight w:val="300"/>
          <w:jc w:val="center"/>
        </w:trPr>
        <w:tc>
          <w:tcPr>
            <w:tcW w:w="4230" w:type="dxa"/>
            <w:tcBorders>
              <w:top w:val="single" w:sz="8" w:space="0" w:color="auto"/>
              <w:left w:val="nil"/>
              <w:bottom w:val="single" w:sz="8" w:space="0" w:color="auto"/>
              <w:right w:val="nil"/>
            </w:tcBorders>
            <w:shd w:val="clear" w:color="auto" w:fill="auto"/>
            <w:noWrap/>
            <w:vAlign w:val="center"/>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Population Brackets</w:t>
            </w:r>
          </w:p>
        </w:tc>
        <w:tc>
          <w:tcPr>
            <w:tcW w:w="1880" w:type="dxa"/>
            <w:tcBorders>
              <w:top w:val="single" w:sz="8" w:space="0" w:color="auto"/>
              <w:left w:val="nil"/>
              <w:bottom w:val="single" w:sz="8" w:space="0" w:color="auto"/>
              <w:right w:val="nil"/>
            </w:tcBorders>
            <w:shd w:val="clear" w:color="auto" w:fill="auto"/>
            <w:noWrap/>
            <w:vAlign w:val="center"/>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FPM Coefficients</w:t>
            </w:r>
          </w:p>
        </w:tc>
        <w:tc>
          <w:tcPr>
            <w:tcW w:w="1480" w:type="dxa"/>
            <w:tcBorders>
              <w:top w:val="single" w:sz="8" w:space="0" w:color="auto"/>
              <w:left w:val="nil"/>
              <w:bottom w:val="single" w:sz="8" w:space="0" w:color="auto"/>
              <w:right w:val="nil"/>
            </w:tcBorders>
            <w:shd w:val="clear" w:color="auto" w:fill="auto"/>
            <w:noWrap/>
            <w:vAlign w:val="center"/>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Thresholds</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Below 10,188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0.6</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10,188</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10,189 and 13,584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0.8</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13,584</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13,585 and 16,980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1.0</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16,980</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16,981 and 23,7</w:t>
            </w:r>
            <w:r w:rsidRPr="003C16C3">
              <w:rPr>
                <w:rFonts w:ascii="Times New Roman" w:eastAsia="Times New Roman" w:hAnsi="Times New Roman" w:cs="Times New Roman"/>
                <w:color w:val="000000"/>
                <w:sz w:val="20"/>
                <w:szCs w:val="20"/>
              </w:rPr>
              <w:t>7</w:t>
            </w:r>
            <w:r w:rsidRPr="0039608E">
              <w:rPr>
                <w:rFonts w:ascii="Times New Roman" w:eastAsia="Times New Roman" w:hAnsi="Times New Roman" w:cs="Times New Roman"/>
                <w:color w:val="000000"/>
                <w:sz w:val="20"/>
                <w:szCs w:val="20"/>
              </w:rPr>
              <w:t>2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1.2</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23,772</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23,773 and 30,564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1.4</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30,564</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30,565 and 37,356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1.6</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37,356</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37,357 and 44,148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1.8</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44,148</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44,149 and 50,940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2.0</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50,940</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50,941 and 61,128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2.2</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61,128</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61,129 and 71,31</w:t>
            </w:r>
            <w:r w:rsidRPr="003C16C3">
              <w:rPr>
                <w:rFonts w:ascii="Times New Roman" w:eastAsia="Times New Roman" w:hAnsi="Times New Roman" w:cs="Times New Roman"/>
                <w:color w:val="000000"/>
                <w:sz w:val="20"/>
                <w:szCs w:val="20"/>
              </w:rPr>
              <w:t>6</w:t>
            </w:r>
            <w:r w:rsidRPr="0039608E">
              <w:rPr>
                <w:rFonts w:ascii="Times New Roman" w:eastAsia="Times New Roman" w:hAnsi="Times New Roman" w:cs="Times New Roman"/>
                <w:color w:val="000000"/>
                <w:sz w:val="20"/>
                <w:szCs w:val="20"/>
              </w:rPr>
              <w:t xml:space="preserve">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2.4</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71,316</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71,317 and 81,504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2.6</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81,504</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81,505 and 91,692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2.8</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91,692</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91,693 a</w:t>
            </w:r>
            <w:r w:rsidRPr="003C16C3">
              <w:rPr>
                <w:rFonts w:ascii="Times New Roman" w:eastAsia="Times New Roman" w:hAnsi="Times New Roman" w:cs="Times New Roman"/>
                <w:color w:val="000000"/>
                <w:sz w:val="20"/>
                <w:szCs w:val="20"/>
              </w:rPr>
              <w:t>n</w:t>
            </w:r>
            <w:r w:rsidRPr="0039608E">
              <w:rPr>
                <w:rFonts w:ascii="Times New Roman" w:eastAsia="Times New Roman" w:hAnsi="Times New Roman" w:cs="Times New Roman"/>
                <w:color w:val="000000"/>
                <w:sz w:val="20"/>
                <w:szCs w:val="20"/>
              </w:rPr>
              <w:t>d 101,880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3.0</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101,880</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101,881 and 115,464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3.2</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115,464</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115,465 and 129,048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3.4</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129,048</w:t>
            </w:r>
          </w:p>
        </w:tc>
      </w:tr>
      <w:tr w:rsidR="003F51BD" w:rsidRPr="0039608E" w:rsidTr="00AF7E7D">
        <w:trPr>
          <w:trHeight w:val="288"/>
          <w:jc w:val="center"/>
        </w:trPr>
        <w:tc>
          <w:tcPr>
            <w:tcW w:w="423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129,049 and 142,632 inhabitants</w:t>
            </w:r>
          </w:p>
        </w:tc>
        <w:tc>
          <w:tcPr>
            <w:tcW w:w="18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3.6</w:t>
            </w:r>
          </w:p>
        </w:tc>
        <w:tc>
          <w:tcPr>
            <w:tcW w:w="1480" w:type="dxa"/>
            <w:tcBorders>
              <w:top w:val="nil"/>
              <w:left w:val="nil"/>
              <w:bottom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142,632</w:t>
            </w:r>
          </w:p>
        </w:tc>
      </w:tr>
      <w:tr w:rsidR="003F51BD" w:rsidRPr="0039608E" w:rsidTr="00AF7E7D">
        <w:trPr>
          <w:trHeight w:val="288"/>
          <w:jc w:val="center"/>
        </w:trPr>
        <w:tc>
          <w:tcPr>
            <w:tcW w:w="4230" w:type="dxa"/>
            <w:tcBorders>
              <w:top w:val="nil"/>
              <w:left w:val="nil"/>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Between 142,633 and 156,216 inhabitants</w:t>
            </w:r>
          </w:p>
        </w:tc>
        <w:tc>
          <w:tcPr>
            <w:tcW w:w="1880" w:type="dxa"/>
            <w:tcBorders>
              <w:top w:val="nil"/>
              <w:left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3.8</w:t>
            </w:r>
          </w:p>
        </w:tc>
        <w:tc>
          <w:tcPr>
            <w:tcW w:w="1480" w:type="dxa"/>
            <w:tcBorders>
              <w:top w:val="nil"/>
              <w:left w:val="nil"/>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156,216</w:t>
            </w:r>
          </w:p>
        </w:tc>
      </w:tr>
      <w:tr w:rsidR="003F51BD" w:rsidRPr="0039608E" w:rsidTr="00AF7E7D">
        <w:trPr>
          <w:trHeight w:val="300"/>
          <w:jc w:val="center"/>
        </w:trPr>
        <w:tc>
          <w:tcPr>
            <w:tcW w:w="4230" w:type="dxa"/>
            <w:tcBorders>
              <w:top w:val="nil"/>
              <w:left w:val="nil"/>
              <w:bottom w:val="single" w:sz="8" w:space="0" w:color="auto"/>
              <w:right w:val="nil"/>
            </w:tcBorders>
            <w:shd w:val="clear" w:color="auto" w:fill="auto"/>
            <w:noWrap/>
            <w:vAlign w:val="bottom"/>
            <w:hideMark/>
          </w:tcPr>
          <w:p w:rsidR="003F51BD" w:rsidRPr="0039608E" w:rsidRDefault="003F51BD" w:rsidP="00AF7E7D">
            <w:pPr>
              <w:spacing w:after="0" w:line="240" w:lineRule="auto"/>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Above 156,217 inhabitants</w:t>
            </w:r>
          </w:p>
        </w:tc>
        <w:tc>
          <w:tcPr>
            <w:tcW w:w="1880" w:type="dxa"/>
            <w:tcBorders>
              <w:top w:val="nil"/>
              <w:left w:val="nil"/>
              <w:bottom w:val="single" w:sz="8" w:space="0" w:color="auto"/>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4.0</w:t>
            </w:r>
          </w:p>
        </w:tc>
        <w:tc>
          <w:tcPr>
            <w:tcW w:w="1480" w:type="dxa"/>
            <w:tcBorders>
              <w:top w:val="nil"/>
              <w:left w:val="nil"/>
              <w:bottom w:val="single" w:sz="8" w:space="0" w:color="auto"/>
              <w:right w:val="nil"/>
            </w:tcBorders>
            <w:shd w:val="clear" w:color="auto" w:fill="auto"/>
            <w:noWrap/>
            <w:vAlign w:val="bottom"/>
            <w:hideMark/>
          </w:tcPr>
          <w:p w:rsidR="003F51BD" w:rsidRPr="0039608E" w:rsidRDefault="003F51BD" w:rsidP="00AF7E7D">
            <w:pPr>
              <w:spacing w:after="0" w:line="240" w:lineRule="auto"/>
              <w:jc w:val="center"/>
              <w:rPr>
                <w:rFonts w:ascii="Times New Roman" w:eastAsia="Times New Roman" w:hAnsi="Times New Roman" w:cs="Times New Roman"/>
                <w:color w:val="000000"/>
                <w:sz w:val="20"/>
                <w:szCs w:val="20"/>
              </w:rPr>
            </w:pPr>
            <w:r w:rsidRPr="0039608E">
              <w:rPr>
                <w:rFonts w:ascii="Times New Roman" w:eastAsia="Times New Roman" w:hAnsi="Times New Roman" w:cs="Times New Roman"/>
                <w:color w:val="000000"/>
                <w:sz w:val="20"/>
                <w:szCs w:val="20"/>
              </w:rPr>
              <w:t>-</w:t>
            </w:r>
          </w:p>
        </w:tc>
      </w:tr>
      <w:tr w:rsidR="003F51BD" w:rsidRPr="003C16C3" w:rsidTr="00AF7E7D">
        <w:trPr>
          <w:trHeight w:val="300"/>
          <w:jc w:val="center"/>
        </w:trPr>
        <w:tc>
          <w:tcPr>
            <w:tcW w:w="7590" w:type="dxa"/>
            <w:gridSpan w:val="3"/>
            <w:tcBorders>
              <w:top w:val="single" w:sz="8" w:space="0" w:color="auto"/>
              <w:left w:val="nil"/>
              <w:right w:val="nil"/>
            </w:tcBorders>
            <w:shd w:val="clear" w:color="auto" w:fill="auto"/>
            <w:noWrap/>
            <w:vAlign w:val="bottom"/>
          </w:tcPr>
          <w:p w:rsidR="003F51BD" w:rsidRPr="003C16C3" w:rsidRDefault="003F51BD" w:rsidP="00AF7E7D">
            <w:pPr>
              <w:spacing w:after="0" w:line="240" w:lineRule="auto"/>
              <w:jc w:val="both"/>
              <w:rPr>
                <w:rFonts w:ascii="Times New Roman" w:eastAsia="Times New Roman" w:hAnsi="Times New Roman" w:cs="Times New Roman"/>
                <w:color w:val="000000"/>
                <w:sz w:val="20"/>
                <w:szCs w:val="20"/>
              </w:rPr>
            </w:pPr>
            <w:r w:rsidRPr="003C16C3">
              <w:rPr>
                <w:rFonts w:ascii="Times New Roman" w:eastAsia="Times New Roman" w:hAnsi="Times New Roman" w:cs="Times New Roman"/>
                <w:color w:val="000000"/>
                <w:sz w:val="20"/>
                <w:szCs w:val="20"/>
              </w:rPr>
              <w:t>Notes: This table presents the FPM coefficients (λ) at various population brackets that are used to compute the FPM transfer received by each municipality according to equation (S1).</w:t>
            </w:r>
          </w:p>
        </w:tc>
      </w:tr>
    </w:tbl>
    <w:p w:rsidR="003F51BD" w:rsidRDefault="003F51BD" w:rsidP="003F51BD">
      <w:pPr>
        <w:tabs>
          <w:tab w:val="left" w:pos="450"/>
        </w:tabs>
        <w:spacing w:after="0" w:line="276" w:lineRule="auto"/>
        <w:jc w:val="both"/>
        <w:rPr>
          <w:rFonts w:ascii="Times New Roman" w:hAnsi="Times New Roman" w:cs="Times New Roman"/>
          <w:sz w:val="24"/>
          <w:szCs w:val="24"/>
        </w:rPr>
      </w:pPr>
    </w:p>
    <w:p w:rsidR="003F51BD" w:rsidRDefault="003F51BD" w:rsidP="003F51BD">
      <w:pPr>
        <w:tabs>
          <w:tab w:val="left" w:pos="450"/>
        </w:tabs>
        <w:spacing w:after="0" w:line="276" w:lineRule="auto"/>
        <w:jc w:val="center"/>
        <w:rPr>
          <w:rFonts w:ascii="Times New Roman" w:hAnsi="Times New Roman" w:cs="Times New Roman"/>
          <w:sz w:val="24"/>
          <w:szCs w:val="24"/>
        </w:rPr>
      </w:pPr>
    </w:p>
    <w:p w:rsidR="003F51BD" w:rsidRDefault="003F51BD" w:rsidP="003F51BD">
      <w:pPr>
        <w:tabs>
          <w:tab w:val="left" w:pos="450"/>
        </w:tabs>
        <w:spacing w:after="0" w:line="276" w:lineRule="auto"/>
        <w:jc w:val="center"/>
        <w:rPr>
          <w:rFonts w:ascii="Times New Roman" w:hAnsi="Times New Roman" w:cs="Times New Roman"/>
          <w:sz w:val="24"/>
          <w:szCs w:val="24"/>
        </w:rPr>
      </w:pPr>
    </w:p>
    <w:p w:rsidR="003F51BD" w:rsidRDefault="003F51BD" w:rsidP="003F51BD">
      <w:pPr>
        <w:tabs>
          <w:tab w:val="left" w:pos="450"/>
        </w:tabs>
        <w:spacing w:after="0" w:line="276" w:lineRule="auto"/>
        <w:jc w:val="center"/>
        <w:rPr>
          <w:rFonts w:ascii="Times New Roman" w:hAnsi="Times New Roman" w:cs="Times New Roman"/>
          <w:sz w:val="24"/>
          <w:szCs w:val="24"/>
        </w:rPr>
      </w:pPr>
    </w:p>
    <w:p w:rsidR="00AA0775" w:rsidRDefault="00AA0775" w:rsidP="003F51BD">
      <w:pPr>
        <w:tabs>
          <w:tab w:val="left" w:pos="45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sidR="007C1282">
        <w:rPr>
          <w:rFonts w:ascii="Times New Roman" w:hAnsi="Times New Roman" w:cs="Times New Roman"/>
          <w:sz w:val="24"/>
          <w:szCs w:val="24"/>
        </w:rPr>
        <w:t>A</w:t>
      </w:r>
      <w:r>
        <w:rPr>
          <w:rFonts w:ascii="Times New Roman" w:hAnsi="Times New Roman" w:cs="Times New Roman"/>
          <w:sz w:val="24"/>
          <w:szCs w:val="24"/>
        </w:rPr>
        <w:t xml:space="preserve">2 – FPM Transfer </w:t>
      </w:r>
      <w:r w:rsidR="003C16C3">
        <w:rPr>
          <w:rFonts w:ascii="Times New Roman" w:hAnsi="Times New Roman" w:cs="Times New Roman"/>
          <w:sz w:val="24"/>
          <w:szCs w:val="24"/>
        </w:rPr>
        <w:t xml:space="preserve">and Per Capita FPM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the Pooled Cutoffs</w:t>
      </w:r>
    </w:p>
    <w:p w:rsidR="00AA0775" w:rsidRDefault="00AA0775" w:rsidP="003F51BD">
      <w:pPr>
        <w:tabs>
          <w:tab w:val="left" w:pos="450"/>
        </w:tabs>
        <w:spacing w:after="0" w:line="276" w:lineRule="auto"/>
        <w:jc w:val="center"/>
        <w:rPr>
          <w:rFonts w:ascii="Times New Roman" w:hAnsi="Times New Roman" w:cs="Times New Roman"/>
          <w:sz w:val="24"/>
          <w:szCs w:val="24"/>
        </w:rPr>
      </w:pPr>
    </w:p>
    <w:p w:rsidR="009A48B1" w:rsidRDefault="009A48B1" w:rsidP="003F51BD">
      <w:pPr>
        <w:tabs>
          <w:tab w:val="left" w:pos="450"/>
        </w:tabs>
        <w:spacing w:after="0"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1B22D4" wp14:editId="7F142057">
            <wp:extent cx="2861735" cy="20637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1897" cy="2071078"/>
                    </a:xfrm>
                    <a:prstGeom prst="rect">
                      <a:avLst/>
                    </a:prstGeom>
                    <a:noFill/>
                    <a:ln>
                      <a:noFill/>
                    </a:ln>
                  </pic:spPr>
                </pic:pic>
              </a:graphicData>
            </a:graphic>
          </wp:inline>
        </w:drawing>
      </w:r>
      <w:r w:rsidR="003C16C3">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229973A" wp14:editId="509B5C05">
            <wp:extent cx="2945257" cy="2123984"/>
            <wp:effectExtent l="0" t="0" r="762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722" cy="2134416"/>
                    </a:xfrm>
                    <a:prstGeom prst="rect">
                      <a:avLst/>
                    </a:prstGeom>
                    <a:noFill/>
                    <a:ln>
                      <a:noFill/>
                    </a:ln>
                  </pic:spPr>
                </pic:pic>
              </a:graphicData>
            </a:graphic>
          </wp:inline>
        </w:drawing>
      </w:r>
    </w:p>
    <w:p w:rsidR="009A48B1" w:rsidRDefault="009A48B1" w:rsidP="003F51BD">
      <w:pPr>
        <w:spacing w:after="0" w:line="276" w:lineRule="auto"/>
        <w:jc w:val="both"/>
        <w:rPr>
          <w:rFonts w:ascii="Times New Roman" w:hAnsi="Times New Roman" w:cs="Times New Roman"/>
          <w:sz w:val="24"/>
          <w:szCs w:val="24"/>
        </w:rPr>
      </w:pPr>
    </w:p>
    <w:sectPr w:rsidR="009A48B1" w:rsidSect="002F1FB9">
      <w:footerReference w:type="default" r:id="rId10"/>
      <w:footerReference w:type="first" r:id="rId11"/>
      <w:pgSz w:w="12240" w:h="15840"/>
      <w:pgMar w:top="907" w:right="1170" w:bottom="1080" w:left="1260" w:header="720" w:footer="2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A1D" w:rsidRDefault="00284A1D" w:rsidP="009A48B1">
      <w:pPr>
        <w:spacing w:after="0" w:line="240" w:lineRule="auto"/>
      </w:pPr>
      <w:r>
        <w:separator/>
      </w:r>
    </w:p>
  </w:endnote>
  <w:endnote w:type="continuationSeparator" w:id="0">
    <w:p w:rsidR="00284A1D" w:rsidRDefault="00284A1D" w:rsidP="009A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B9" w:rsidRDefault="002F1FB9">
    <w:pPr>
      <w:pStyle w:val="Footer"/>
      <w:jc w:val="center"/>
    </w:pPr>
    <w:r>
      <w:t>S</w:t>
    </w:r>
    <w:sdt>
      <w:sdtPr>
        <w:id w:val="1260563016"/>
        <w:docPartObj>
          <w:docPartGallery w:val="Page Numbers (Bottom of Page)"/>
          <w:docPartUnique/>
        </w:docPartObj>
      </w:sdtPr>
      <w:sdtEndPr/>
      <w:sdtContent>
        <w:r>
          <w:fldChar w:fldCharType="begin"/>
        </w:r>
        <w:r>
          <w:instrText>PAGE   \* MERGEFORMAT</w:instrText>
        </w:r>
        <w:r>
          <w:fldChar w:fldCharType="separate"/>
        </w:r>
        <w:r w:rsidR="00E4173D" w:rsidRPr="00E4173D">
          <w:rPr>
            <w:noProof/>
            <w:lang w:val="pt-BR"/>
          </w:rPr>
          <w:t>4</w:t>
        </w:r>
        <w:r>
          <w:fldChar w:fldCharType="end"/>
        </w:r>
      </w:sdtContent>
    </w:sdt>
  </w:p>
  <w:p w:rsidR="00526161" w:rsidRDefault="0052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61" w:rsidRDefault="00526161">
    <w:pPr>
      <w:pStyle w:val="Footer"/>
      <w:jc w:val="center"/>
    </w:pPr>
  </w:p>
  <w:p w:rsidR="00526161" w:rsidRDefault="0052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A1D" w:rsidRDefault="00284A1D" w:rsidP="009A48B1">
      <w:pPr>
        <w:spacing w:after="0" w:line="240" w:lineRule="auto"/>
      </w:pPr>
      <w:r>
        <w:separator/>
      </w:r>
    </w:p>
  </w:footnote>
  <w:footnote w:type="continuationSeparator" w:id="0">
    <w:p w:rsidR="00284A1D" w:rsidRDefault="00284A1D" w:rsidP="009A4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B1"/>
    <w:rsid w:val="00004CEC"/>
    <w:rsid w:val="00033AA9"/>
    <w:rsid w:val="000573E2"/>
    <w:rsid w:val="00191D8D"/>
    <w:rsid w:val="00284A1D"/>
    <w:rsid w:val="00291064"/>
    <w:rsid w:val="002F1FB9"/>
    <w:rsid w:val="0039608E"/>
    <w:rsid w:val="003B4272"/>
    <w:rsid w:val="003C16C3"/>
    <w:rsid w:val="003F51BD"/>
    <w:rsid w:val="00526161"/>
    <w:rsid w:val="00566F72"/>
    <w:rsid w:val="00581DB1"/>
    <w:rsid w:val="00751C3B"/>
    <w:rsid w:val="007C0E3A"/>
    <w:rsid w:val="007C1282"/>
    <w:rsid w:val="008009E1"/>
    <w:rsid w:val="008C4AA6"/>
    <w:rsid w:val="009052AE"/>
    <w:rsid w:val="00951B62"/>
    <w:rsid w:val="009A48B1"/>
    <w:rsid w:val="00AA0775"/>
    <w:rsid w:val="00B44DB9"/>
    <w:rsid w:val="00B83925"/>
    <w:rsid w:val="00BC0501"/>
    <w:rsid w:val="00D04A6B"/>
    <w:rsid w:val="00D55BF5"/>
    <w:rsid w:val="00DF1628"/>
    <w:rsid w:val="00E4173D"/>
    <w:rsid w:val="00E576A4"/>
    <w:rsid w:val="00F133E8"/>
    <w:rsid w:val="00F62F23"/>
    <w:rsid w:val="00FB58B2"/>
    <w:rsid w:val="00FF4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5788"/>
  <w15:chartTrackingRefBased/>
  <w15:docId w15:val="{8724904C-F57B-4419-BA00-BA0B015E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B1"/>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A48B1"/>
    <w:pPr>
      <w:spacing w:after="0" w:line="240" w:lineRule="auto"/>
    </w:pPr>
    <w:rPr>
      <w:sz w:val="20"/>
      <w:szCs w:val="20"/>
    </w:rPr>
  </w:style>
  <w:style w:type="character" w:customStyle="1" w:styleId="FootnoteTextChar">
    <w:name w:val="Footnote Text Char"/>
    <w:basedOn w:val="DefaultParagraphFont"/>
    <w:link w:val="FootnoteText"/>
    <w:semiHidden/>
    <w:rsid w:val="009A48B1"/>
    <w:rPr>
      <w:rFonts w:eastAsia="SimSun"/>
      <w:sz w:val="20"/>
      <w:szCs w:val="20"/>
      <w:lang w:val="en-US"/>
    </w:rPr>
  </w:style>
  <w:style w:type="character" w:styleId="FootnoteReference">
    <w:name w:val="footnote reference"/>
    <w:basedOn w:val="DefaultParagraphFont"/>
    <w:semiHidden/>
    <w:unhideWhenUsed/>
    <w:rsid w:val="009A48B1"/>
    <w:rPr>
      <w:vertAlign w:val="superscript"/>
    </w:rPr>
  </w:style>
  <w:style w:type="paragraph" w:styleId="Header">
    <w:name w:val="header"/>
    <w:basedOn w:val="Normal"/>
    <w:link w:val="HeaderChar"/>
    <w:uiPriority w:val="99"/>
    <w:unhideWhenUsed/>
    <w:rsid w:val="0052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61"/>
    <w:rPr>
      <w:rFonts w:eastAsia="SimSun"/>
      <w:lang w:val="en-US"/>
    </w:rPr>
  </w:style>
  <w:style w:type="paragraph" w:styleId="Footer">
    <w:name w:val="footer"/>
    <w:basedOn w:val="Normal"/>
    <w:link w:val="FooterChar"/>
    <w:uiPriority w:val="99"/>
    <w:unhideWhenUsed/>
    <w:rsid w:val="0052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61"/>
    <w:rPr>
      <w:rFonts w:eastAsia="SimSun"/>
      <w:lang w:val="en-US"/>
    </w:rPr>
  </w:style>
  <w:style w:type="character" w:styleId="PlaceholderText">
    <w:name w:val="Placeholder Text"/>
    <w:basedOn w:val="DefaultParagraphFont"/>
    <w:uiPriority w:val="99"/>
    <w:semiHidden/>
    <w:rsid w:val="00BC05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2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9B6E-91D6-49D5-98D4-7F049752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INSPER</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Klenio de Souza Barbosa</dc:creator>
  <cp:keywords/>
  <dc:description/>
  <cp:lastModifiedBy>Ferreira, Fernando</cp:lastModifiedBy>
  <cp:revision>2</cp:revision>
  <dcterms:created xsi:type="dcterms:W3CDTF">2019-01-21T20:15:00Z</dcterms:created>
  <dcterms:modified xsi:type="dcterms:W3CDTF">2019-01-21T20:15:00Z</dcterms:modified>
</cp:coreProperties>
</file>