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A4167" w:rsidRDefault="004A4167"/>
    <w:p w:rsidR="007E116D" w:rsidRPr="00AE6443" w:rsidRDefault="007E116D" w:rsidP="007E116D">
      <w:pPr>
        <w:jc w:val="center"/>
        <w:rPr>
          <w:b/>
          <w:bCs/>
        </w:rPr>
      </w:pPr>
      <w:r w:rsidRPr="00C25446">
        <w:rPr>
          <w:b/>
          <w:bCs/>
        </w:rPr>
        <w:t>Appendix</w:t>
      </w:r>
      <w:r>
        <w:rPr>
          <w:b/>
          <w:bCs/>
        </w:rPr>
        <w:t xml:space="preserve"> A: </w:t>
      </w:r>
      <w:r w:rsidRPr="00AE6443">
        <w:rPr>
          <w:b/>
          <w:bCs/>
        </w:rPr>
        <w:t>Regression Discontinuity Design Validity</w:t>
      </w:r>
    </w:p>
    <w:p w:rsidR="007E116D" w:rsidRPr="00D26742" w:rsidRDefault="007E116D" w:rsidP="007E116D">
      <w:pPr>
        <w:jc w:val="center"/>
        <w:rPr>
          <w:b/>
          <w:bCs/>
        </w:rPr>
      </w:pPr>
    </w:p>
    <w:p w:rsidR="007E116D" w:rsidRDefault="007E116D" w:rsidP="007E116D">
      <w:pPr>
        <w:ind w:firstLine="720"/>
      </w:pPr>
      <w:r>
        <w:tab/>
        <w:t xml:space="preserve">We conduct a range of empirical tests to examine the </w:t>
      </w:r>
      <w:r w:rsidRPr="00A778A4">
        <w:t>valid</w:t>
      </w:r>
      <w:r>
        <w:t>i</w:t>
      </w:r>
      <w:r w:rsidRPr="00A778A4">
        <w:t>t</w:t>
      </w:r>
      <w:r>
        <w:t>y</w:t>
      </w:r>
      <w:r w:rsidRPr="00A778A4">
        <w:t xml:space="preserve"> </w:t>
      </w:r>
      <w:r>
        <w:t>of our regression discontinuity design</w:t>
      </w:r>
      <w:r w:rsidRPr="00A778A4">
        <w:t xml:space="preserve">. First, </w:t>
      </w:r>
      <w:r>
        <w:t>w</w:t>
      </w:r>
      <w:r w:rsidRPr="00A778A4">
        <w:t xml:space="preserve">e present histograms of our sorting variable for the 2018-19 and 2019-20 RD models in Figures A.1 and A.2, respectively. </w:t>
      </w:r>
      <w:r>
        <w:t xml:space="preserve">These figures illustrate no evidence of manipulation around either treatment cutoff. This makes sense given schools were unaware of the program or the decision to use a weighted </w:t>
      </w:r>
      <w:r w:rsidRPr="00A778A4">
        <w:t xml:space="preserve">historical </w:t>
      </w:r>
      <w:r>
        <w:t xml:space="preserve">fill-rate variable as the assignment mechanism until after the incentive schools were announced. </w:t>
      </w:r>
      <w:r w:rsidRPr="00A778A4">
        <w:t>Using historical dat</w:t>
      </w:r>
      <w:r>
        <w:t>a in the sorting process ensured</w:t>
      </w:r>
      <w:r w:rsidRPr="00A778A4">
        <w:t xml:space="preserve"> that schools </w:t>
      </w:r>
      <w:r>
        <w:t>could not</w:t>
      </w:r>
      <w:r w:rsidRPr="00A778A4">
        <w:t xml:space="preserve"> manipulate their position on either side of the cutoff.</w:t>
      </w:r>
      <w:r>
        <w:t xml:space="preserve"> W</w:t>
      </w:r>
      <w:r w:rsidRPr="00A778A4">
        <w:t xml:space="preserve">e </w:t>
      </w:r>
      <w:r>
        <w:t>perform</w:t>
      </w:r>
      <w:r w:rsidRPr="00A778A4">
        <w:t xml:space="preserve"> </w:t>
      </w:r>
      <w:r>
        <w:t xml:space="preserve">formal nonparametric </w:t>
      </w:r>
      <w:r w:rsidRPr="00A778A4">
        <w:t>density test</w:t>
      </w:r>
      <w:r>
        <w:t>s</w:t>
      </w:r>
      <w:r w:rsidRPr="00A778A4">
        <w:t xml:space="preserve"> to ensure school assignment above or below the cutoff was not manipulated</w:t>
      </w:r>
      <w:r>
        <w:t xml:space="preserve"> following Cattaneo et al. </w:t>
      </w:r>
      <w:r>
        <w:fldChar w:fldCharType="begin"/>
      </w:r>
      <w:r>
        <w:instrText xml:space="preserve"> ADDIN ZOTERO_ITEM CSL_CITATION {"citationID":"Wf4VcI44","properties":{"formattedCitation":"(2020)","plainCitation":"(2020)","noteIndex":0},"citationItems":[{"id":1233,"uris":["http://zotero.org/users/7939806/items/87Z2UHVX"],"itemData":{"id":1233,"type":"article-journal","container-title":"Journal of the American Statistical Association","DOI":"10.1080/01621459.2019.1635480","ISSN":"0162-1459, 1537-274X","issue":"531","journalAbbreviation":"Journal of the American Statistical Association","language":"en","page":"1449-1455","source":"DOI.org (Crossref)","title":"Simple Local Polynomial Density Estimators","volume":"115","author":[{"family":"Cattaneo","given":"Matias D."},{"family":"Jansson","given":"Michael"},{"family":"Ma","given":"Xinwei"}],"issued":{"date-parts":[["2020",7,2]]}},"label":"page","suppress-author":true}],"schema":"https://github.com/citation-style-language/schema/raw/master/csl-citation.json"} </w:instrText>
      </w:r>
      <w:r>
        <w:fldChar w:fldCharType="separate"/>
      </w:r>
      <w:r>
        <w:rPr>
          <w:noProof/>
        </w:rPr>
        <w:t>(2020)</w:t>
      </w:r>
      <w:r>
        <w:fldChar w:fldCharType="end"/>
      </w:r>
      <w:r w:rsidRPr="00A778A4">
        <w:t xml:space="preserve">. </w:t>
      </w:r>
      <w:r>
        <w:t>We pass these formal tests (</w:t>
      </w:r>
      <w:r w:rsidRPr="003B2DCD">
        <w:rPr>
          <w:i/>
        </w:rPr>
        <w:t>p</w:t>
      </w:r>
      <w:r>
        <w:t xml:space="preserve">=0.18 in 2018-19 and </w:t>
      </w:r>
      <w:r w:rsidRPr="003B2DCD">
        <w:rPr>
          <w:i/>
        </w:rPr>
        <w:t>p</w:t>
      </w:r>
      <w:r>
        <w:t>=0.93 in 2019-20) and display the results in Figures A.3 and A.4.</w:t>
      </w:r>
    </w:p>
    <w:p w:rsidR="007E116D" w:rsidRPr="00A778A4" w:rsidRDefault="007E116D" w:rsidP="007E116D">
      <w:pPr>
        <w:ind w:firstLine="720"/>
      </w:pPr>
      <w:r w:rsidRPr="00A778A4">
        <w:t>We also test for discontinuities in school characteristics across each year’s treatment threshold. Th</w:t>
      </w:r>
      <w:r>
        <w:t>ese</w:t>
      </w:r>
      <w:r w:rsidRPr="00A778A4">
        <w:t xml:space="preserve"> test</w:t>
      </w:r>
      <w:r>
        <w:t>s</w:t>
      </w:r>
      <w:r w:rsidRPr="00A778A4">
        <w:t xml:space="preserve"> </w:t>
      </w:r>
      <w:r>
        <w:t>are</w:t>
      </w:r>
      <w:r w:rsidRPr="00A778A4">
        <w:t xml:space="preserve"> intended to validate the integrity of the foundational assumption of pseudo-random selection into treatment and comparison groups close to the treatment cutoff. We </w:t>
      </w:r>
      <w:r>
        <w:t>show</w:t>
      </w:r>
      <w:r w:rsidRPr="00A778A4">
        <w:t xml:space="preserve"> the distribution of these characteristics across the 2018-19 and 2019-20 sorting variables in Figures A.</w:t>
      </w:r>
      <w:r>
        <w:t>5</w:t>
      </w:r>
      <w:r w:rsidRPr="00A778A4">
        <w:t xml:space="preserve"> and A.</w:t>
      </w:r>
      <w:r>
        <w:t>6</w:t>
      </w:r>
      <w:r w:rsidRPr="00A778A4">
        <w:t>. In Table A.</w:t>
      </w:r>
      <w:r>
        <w:t>1</w:t>
      </w:r>
      <w:r w:rsidRPr="00A778A4">
        <w:t xml:space="preserve"> we present the point estimates of discontinuities at the threshold for several covariates by </w:t>
      </w:r>
      <w:r>
        <w:t>using</w:t>
      </w:r>
      <w:r w:rsidRPr="00A778A4">
        <w:t xml:space="preserve"> these variables as outcomes </w:t>
      </w:r>
      <w:r>
        <w:t>in</w:t>
      </w:r>
      <w:r w:rsidRPr="00A778A4">
        <w:t xml:space="preserve"> our 2018-19 and 2019-20 RD models. We </w:t>
      </w:r>
      <w:r>
        <w:t>find small and statistically insignificant effects across the ten covariates we test for both our 2018-19 and 2019-20 RD models with the exception of a 4 percentage-point difference in concentration of special education students across the 2019-20 125</w:t>
      </w:r>
      <w:r w:rsidRPr="00EF6CEC">
        <w:rPr>
          <w:vertAlign w:val="superscript"/>
        </w:rPr>
        <w:t>th</w:t>
      </w:r>
      <w:r>
        <w:t xml:space="preserve"> school cutoff. We </w:t>
      </w:r>
      <w:r w:rsidRPr="00A778A4">
        <w:t xml:space="preserve">interpret these </w:t>
      </w:r>
      <w:r>
        <w:t>overall findings as evidence for the</w:t>
      </w:r>
      <w:r w:rsidRPr="00A778A4">
        <w:t xml:space="preserve"> valid</w:t>
      </w:r>
      <w:r>
        <w:t>i</w:t>
      </w:r>
      <w:r w:rsidRPr="00A778A4">
        <w:t>t</w:t>
      </w:r>
      <w:r>
        <w:t>y of</w:t>
      </w:r>
      <w:r w:rsidRPr="00A778A4">
        <w:t xml:space="preserve"> the pseudo-random assignment of schools across the treatment cutoff.</w:t>
      </w:r>
    </w:p>
    <w:p w:rsidR="007E116D" w:rsidRPr="00A778A4" w:rsidRDefault="007E116D" w:rsidP="007E116D">
      <w:pPr>
        <w:ind w:firstLine="720"/>
      </w:pPr>
      <w:r w:rsidRPr="00A778A4">
        <w:t xml:space="preserve">To ensure the robustness of our results to model specification, we </w:t>
      </w:r>
      <w:r>
        <w:t>examine</w:t>
      </w:r>
      <w:r w:rsidRPr="00A778A4">
        <w:t xml:space="preserve"> the sensitivity of our main results to </w:t>
      </w:r>
      <w:r>
        <w:t>our s</w:t>
      </w:r>
      <w:r w:rsidRPr="00A778A4">
        <w:t>election of bandwidth and functional form in Table A.</w:t>
      </w:r>
      <w:r>
        <w:t>2</w:t>
      </w:r>
      <w:r w:rsidRPr="00A778A4">
        <w:t xml:space="preserve">. We use a single bandwidth across outcomes in our main tables to allow </w:t>
      </w:r>
      <w:r>
        <w:t xml:space="preserve">for </w:t>
      </w:r>
      <w:r w:rsidRPr="00A778A4">
        <w:t xml:space="preserve">a stable sample. We selected the maximum of the mean-square-error minimizing bandwidth from Calonico et al., </w:t>
      </w:r>
      <w:r w:rsidRPr="00A778A4">
        <w:fldChar w:fldCharType="begin"/>
      </w:r>
      <w:r>
        <w:instrText xml:space="preserve"> ADDIN ZOTERO_ITEM CSL_CITATION {"citationID":"JfNc8nt3","properties":{"formattedCitation":"(2017; 2020)","plainCitation":"(2017; 2020)","noteIndex":0},"citationItems":[{"id":163,"uris":["http://zotero.org/users/7939806/items/B3VYUDZF"],"itemData":{"id":163,"type":"article-journal","abstract":"We describe a major upgrade to the Stata (and R) rdrobust package, which provides a wide array of estimation, inference, and falsification methods for the analysis and interpretation of regression-discontinuity designs. The main new features of this upgraded version are as follows: i) covariate-adjusted bandwidth selection, point estimation, and robust bias-corrected inference, ii) cluster–robust bandwidth selection, point estimation, and robust bias-corrected inference, iii) weighted global polynomial fits and pointwise confidence bands in regression-discontinuity plots, and iv) several new bandwidth selection methods, including different bandwidths for control and treatment groups, coverage error-rate optimal bandwidths, and optimal bandwidths for fuzzy designs. In addition, the upgraded package has superior performance because of several numerical and implementation improvements. We also discuss issues of backward compatibility and provide a companion R package with the same syntax and capabilities.","container-title":"The Stata Journal","DOI":"10.1177/1536867X1701700208","ISSN":"1536-867X","issue":"2","journalAbbreviation":"The Stata Journal","language":"en","note":"publisher: SAGE Publications","page":"372-404","source":"SAGE Journals","title":"Rdrobust: Software for Regression-discontinuity Designs","title-short":"Rdrobust","volume":"17","author":[{"family":"Calonico","given":"Sebastian"},{"family":"Cattaneo","given":"Matias D."},{"family":"Farrell","given":"Max H."},{"family":"Titiunik","given":"Rocío"}],"issued":{"date-parts":[["2017",6,1]]}},"suppress-author":true},{"id":172,"uris":["http://zotero.org/users/7939806/items/3CMIMDVN"],"itemData":{"id":172,"type":"article-journal","abstract":"Summary\n            Modern empirical work in regression discontinuity (RD) designs often employs local polynomial estimation and inference with a mean square error (MSE) optimal bandwidth choice. This bandwidth yields an MSE-optimal RD treatment effect estimator, but is by construction invalid for inference. Robust bias-corrected (RBC) inference methods are valid when using the MSE-optimal bandwidth, but we show that they yield suboptimal confidence intervals in terms of coverage error. We establish valid coverage error expansions for RBC confidence interval estimators and use these results to propose new inference-optimal bandwidth choices for forming these intervals. We find that the standard MSE-optimal bandwidth for the RD point estimator is too large when the goal is to construct RBC confidence intervals with the smaller coverage error rate. We further optimize the constant terms behind the coverage error to derive new optimal choices for the auxiliary bandwidth required for RBC inference. Our expansions also establish that RBC inference yields higher-order refinements (relative to traditional undersmoothing) in the context of RD designs. Our main results cover sharp and sharp kink RD designs under conditional heteroskedasticity, and we discuss extensions to fuzzy and other RD designs, clustered sampling, and pre-intervention covariates adjustments. The theoretical findings are illustrated with a Monte Carlo experiment and an empirical application, and the main methodological results are available in R and Stata packages.","container-title":"The Econometrics Journal","DOI":"10.1093/ectj/utz022","ISSN":"1368-4221, 1368-423X","issue":"2","language":"en","page":"192-210","source":"DOI.org (Crossref)","title":"Optimal bandwidth choice for robust bias-corrected inference in regression discontinuity designs","volume":"23","author":[{"family":"Calonico","given":"Sebastian"},{"family":"Cattaneo","given":"Matias D"},{"family":"Farrell","given":"Max H"}],"issued":{"date-parts":[["2020",5,1]]}},"suppress-author":true}],"schema":"https://github.com/citation-style-language/schema/raw/master/csl-citation.json"} </w:instrText>
      </w:r>
      <w:r w:rsidRPr="00A778A4">
        <w:fldChar w:fldCharType="separate"/>
      </w:r>
      <w:r>
        <w:rPr>
          <w:noProof/>
        </w:rPr>
        <w:t>(2017; 2020)</w:t>
      </w:r>
      <w:r w:rsidRPr="00A778A4">
        <w:fldChar w:fldCharType="end"/>
      </w:r>
      <w:r w:rsidRPr="00A778A4">
        <w:t xml:space="preserve"> calculated for each outcome, which fell in the range of 6 to 12 percentage points in our 2018-19 model, rounded to the nearest hundredth. In Table</w:t>
      </w:r>
      <w:r>
        <w:t>s</w:t>
      </w:r>
      <w:r w:rsidRPr="00A778A4">
        <w:t xml:space="preserve"> A.</w:t>
      </w:r>
      <w:r>
        <w:t>2 and A.3</w:t>
      </w:r>
      <w:r w:rsidRPr="00A778A4">
        <w:t xml:space="preserve">, below, we present RD estimates for our key outcomes </w:t>
      </w:r>
      <w:r>
        <w:t xml:space="preserve">across both years </w:t>
      </w:r>
      <w:r w:rsidRPr="00A778A4">
        <w:t xml:space="preserve">with bandwidths of +/- 6, 8, 10, and 12 percentage points across linear, quadratic, and cubic functional forms. We also graphically illustrate the stability of </w:t>
      </w:r>
      <w:r>
        <w:t xml:space="preserve">our </w:t>
      </w:r>
      <w:r w:rsidRPr="00A778A4">
        <w:t xml:space="preserve">estimates </w:t>
      </w:r>
      <w:r>
        <w:t xml:space="preserve">for 2018-19 </w:t>
      </w:r>
      <w:r w:rsidRPr="00A778A4">
        <w:t xml:space="preserve">across bandwidths as in Lee &amp; Lemieux </w:t>
      </w:r>
      <w:r w:rsidRPr="00A778A4">
        <w:fldChar w:fldCharType="begin"/>
      </w:r>
      <w:r>
        <w:instrText xml:space="preserve"> ADDIN ZOTERO_ITEM CSL_CITATION {"citationID":"qsJkF17D","properties":{"formattedCitation":"(2010)","plainCitation":"(2010)","noteIndex":0},"citationItems":[{"id":127,"uris":["http://zotero.org/users/7939806/items/JASTSLUV"],"itemData":{"id":127,"type":"article-journal","abstract":"This paper provides an introduction and \"user guide\" to Regression Discontinuity\n(RD) designs for empirical researchers. It presents the basic theory behind the research design, details when RD is likely to be valid or invalid given economic incentives, explains why it is considered a \"quasi-experimental\" design, and summarizes different\nways (with their advantages and disadvantages) of estimating RD designs and the limitations of interpreting these estimates. Concepts are discussed using examples drawn from the growing body of empirical research using RD. ( JEL C21, C31)","container-title":"Journal of Economic Literature","DOI":"10.1257/jel.48.2.281","ISSN":"0022-0515","issue":"2","language":"en","page":"281-355","source":"www.aeaweb.org","title":"Regression Discontinuity Designs in Economics","volume":"48","author":[{"family":"Lee","given":"David S."},{"family":"Lemieux","given":"Thomas"}],"issued":{"date-parts":[["2010",6]]}},"suppress-author":true}],"schema":"https://github.com/citation-style-language/schema/raw/master/csl-citation.json"} </w:instrText>
      </w:r>
      <w:r w:rsidRPr="00A778A4">
        <w:fldChar w:fldCharType="separate"/>
      </w:r>
      <w:r>
        <w:rPr>
          <w:noProof/>
        </w:rPr>
        <w:t>(2010)</w:t>
      </w:r>
      <w:r w:rsidRPr="00A778A4">
        <w:fldChar w:fldCharType="end"/>
      </w:r>
      <w:r w:rsidRPr="00A778A4">
        <w:t xml:space="preserve"> for </w:t>
      </w:r>
      <w:r>
        <w:t>fill rates</w:t>
      </w:r>
      <w:r w:rsidRPr="00A778A4">
        <w:t xml:space="preserve"> in Figure</w:t>
      </w:r>
      <w:r>
        <w:t>s</w:t>
      </w:r>
      <w:r w:rsidRPr="00A778A4">
        <w:t xml:space="preserve"> A.</w:t>
      </w:r>
      <w:r>
        <w:t>7 and A.8</w:t>
      </w:r>
      <w:r w:rsidRPr="00A778A4">
        <w:t xml:space="preserve">. </w:t>
      </w:r>
      <w:r>
        <w:t xml:space="preserve">Similar to </w:t>
      </w:r>
      <w:r w:rsidRPr="00A778A4">
        <w:t xml:space="preserve">Fan &amp; Gijbels </w:t>
      </w:r>
      <w:r w:rsidRPr="00A778A4">
        <w:fldChar w:fldCharType="begin"/>
      </w:r>
      <w:r>
        <w:instrText xml:space="preserve"> ADDIN ZOTERO_ITEM CSL_CITATION {"citationID":"KmRfdwjr","properties":{"formattedCitation":"(1996)","plainCitation":"(1996)","noteIndex":0},"citationItems":[{"id":171,"uris":["http://zotero.org/users/7939806/items/RJF293TL"],"itemData":{"id":171,"type":"book","call-number":"QA278.2 .F36 1996","collection-number":"66","collection-title":"Monographs on statistics and applied probability","edition":"1st ed","event-place":"London ; New York","ISBN":"978-0-412-98321-4","number-of-pages":"341","publisher":"Chapman &amp; Hall","publisher-place":"London ; New York","source":"Library of Congress ISBN","title":"Local polynomial modelling and its applications","author":[{"family":"Fan","given":"Jianqing"},{"family":"Gijbels","given":"I."}],"issued":{"date-parts":[["1996"]]}},"suppress-author":true}],"schema":"https://github.com/citation-style-language/schema/raw/master/csl-citation.json"} </w:instrText>
      </w:r>
      <w:r w:rsidRPr="00A778A4">
        <w:fldChar w:fldCharType="separate"/>
      </w:r>
      <w:r>
        <w:rPr>
          <w:noProof/>
        </w:rPr>
        <w:t>(1996)</w:t>
      </w:r>
      <w:r w:rsidRPr="00A778A4">
        <w:fldChar w:fldCharType="end"/>
      </w:r>
      <w:r w:rsidRPr="00A778A4">
        <w:t xml:space="preserve"> and Ludwig &amp; Miller </w:t>
      </w:r>
      <w:r w:rsidRPr="00A778A4">
        <w:fldChar w:fldCharType="begin"/>
      </w:r>
      <w:r>
        <w:instrText xml:space="preserve"> ADDIN ZOTERO_ITEM CSL_CITATION {"citationID":"I2gwcZA7","properties":{"formattedCitation":"(2007)","plainCitation":"(2007)","noteIndex":0},"citationItems":[{"id":168,"uris":["http://zotero.org/users/7939806/items/DQNK3QRA"],"itemData":{"id":168,"type":"article-journal","abstract":"This paper exploits a new source of variation in Head Start funding to identify the program's effects on health and schooling. In 1965 the Office of Economic Opportunity (OEO) provided technical assistance to the 300 poorest counties to develop Head Start proposals. The result was a large and lasting discontinuity in Head Start funding rates at the OEO cutoff for grant-writing assistance. We find evidence of a large drop at the OEO cutoff in mortality rates for children from causes that could be affected by Head Start, as well as suggestive evidence for a positive effect on educational attainment.","container-title":"The Quarterly Journal of Economics","DOI":"10.1162/qjec.122.1.159","ISSN":"0033-5533","issue":"1","journalAbbreviation":"The Quarterly Journal of Economics","page":"159-208","source":"Silverchair","title":"Does Head Start Improve Children's Life Chances? Evidence from a Regression Discontinuity Design*","title-short":"Does Head Start Improve Children's Life Chances?","volume":"122","author":[{"family":"Ludwig","given":"Jens"},{"family":"Miller","given":"Douglas L."}],"issued":{"date-parts":[["2007",2,1]]}},"suppress-author":true}],"schema":"https://github.com/citation-style-language/schema/raw/master/csl-citation.json"} </w:instrText>
      </w:r>
      <w:r w:rsidRPr="00A778A4">
        <w:fldChar w:fldCharType="separate"/>
      </w:r>
      <w:r>
        <w:rPr>
          <w:noProof/>
        </w:rPr>
        <w:t>(2007)</w:t>
      </w:r>
      <w:r w:rsidRPr="00A778A4">
        <w:fldChar w:fldCharType="end"/>
      </w:r>
      <w:r>
        <w:t xml:space="preserve">, we find that the </w:t>
      </w:r>
      <w:r w:rsidRPr="00A778A4">
        <w:t xml:space="preserve">choice of kernel </w:t>
      </w:r>
      <w:r>
        <w:t>does</w:t>
      </w:r>
      <w:r w:rsidRPr="00A778A4">
        <w:t xml:space="preserve"> not materially impact </w:t>
      </w:r>
      <w:r>
        <w:t>our</w:t>
      </w:r>
      <w:r w:rsidRPr="00A778A4">
        <w:t xml:space="preserve"> </w:t>
      </w:r>
      <w:r>
        <w:t>results</w:t>
      </w:r>
      <w:r w:rsidRPr="00A778A4">
        <w:t xml:space="preserve">, </w:t>
      </w:r>
      <w:r>
        <w:t>as shown in Tables A.4, A.5, A.6, and A.7 where we report</w:t>
      </w:r>
      <w:r w:rsidRPr="00A778A4">
        <w:t xml:space="preserve"> estimate </w:t>
      </w:r>
      <w:r>
        <w:t xml:space="preserve">from </w:t>
      </w:r>
      <w:r w:rsidRPr="00A778A4">
        <w:t xml:space="preserve">models using a triangular kernel weight. </w:t>
      </w:r>
    </w:p>
    <w:p w:rsidR="007E116D" w:rsidRDefault="007E116D" w:rsidP="007E116D"/>
    <w:p w:rsidR="007E116D" w:rsidRDefault="007E116D" w:rsidP="007E116D"/>
    <w:p w:rsidR="007E116D" w:rsidRDefault="007E116D" w:rsidP="007E116D"/>
    <w:p w:rsidR="007E116D" w:rsidRDefault="007E116D" w:rsidP="007E116D"/>
    <w:p w:rsidR="007E116D" w:rsidRDefault="007E116D" w:rsidP="007E116D"/>
    <w:p w:rsidR="007E116D" w:rsidRDefault="007E116D" w:rsidP="007E116D">
      <w:pPr>
        <w:jc w:val="center"/>
      </w:pPr>
      <w:r>
        <w:rPr>
          <w:noProof/>
        </w:rPr>
        <w:lastRenderedPageBreak/>
        <w:drawing>
          <wp:inline distT="0" distB="0" distL="0" distR="0" wp14:anchorId="1C7E5D30" wp14:editId="36C9AB11">
            <wp:extent cx="4470530" cy="322983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5" cstate="print">
                      <a:extLst>
                        <a:ext uri="{28A0092B-C50C-407E-A947-70E740481C1C}">
                          <a14:useLocalDpi xmlns:a14="http://schemas.microsoft.com/office/drawing/2010/main" val="0"/>
                        </a:ext>
                      </a:extLst>
                    </a:blip>
                    <a:stretch>
                      <a:fillRect/>
                    </a:stretch>
                  </pic:blipFill>
                  <pic:spPr>
                    <a:xfrm>
                      <a:off x="0" y="0"/>
                      <a:ext cx="4470530" cy="3229832"/>
                    </a:xfrm>
                    <a:prstGeom prst="rect">
                      <a:avLst/>
                    </a:prstGeom>
                    <a:ln>
                      <a:noFill/>
                    </a:ln>
                  </pic:spPr>
                </pic:pic>
              </a:graphicData>
            </a:graphic>
          </wp:inline>
        </w:drawing>
      </w:r>
    </w:p>
    <w:p w:rsidR="007E116D" w:rsidRDefault="007E116D" w:rsidP="007E116D"/>
    <w:p w:rsidR="007E116D" w:rsidRDefault="007E116D" w:rsidP="007E116D">
      <w:pPr>
        <w:jc w:val="center"/>
      </w:pPr>
      <w:r>
        <w:t>Figure A.1 Sorting variable density 2018-19</w:t>
      </w:r>
    </w:p>
    <w:p w:rsidR="007E116D" w:rsidRDefault="007E116D" w:rsidP="007E116D"/>
    <w:p w:rsidR="007E116D" w:rsidRDefault="007E116D" w:rsidP="007E116D">
      <w:r>
        <w:t>Notes: Histogram of schools along the 2018-19 sorting variable; bin width is 4 percentage points.</w:t>
      </w:r>
    </w:p>
    <w:p w:rsidR="007E116D" w:rsidRDefault="007E116D" w:rsidP="007E116D"/>
    <w:p w:rsidR="007E116D" w:rsidRDefault="007E116D" w:rsidP="007E116D">
      <w:pPr>
        <w:jc w:val="center"/>
      </w:pPr>
      <w:r>
        <w:rPr>
          <w:noProof/>
        </w:rPr>
        <w:drawing>
          <wp:inline distT="0" distB="0" distL="0" distR="0" wp14:anchorId="71B48097" wp14:editId="34B623C2">
            <wp:extent cx="4414220" cy="3225205"/>
            <wp:effectExtent l="0" t="0" r="5715"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6" cstate="print">
                      <a:extLst>
                        <a:ext uri="{28A0092B-C50C-407E-A947-70E740481C1C}">
                          <a14:useLocalDpi xmlns:a14="http://schemas.microsoft.com/office/drawing/2010/main" val="0"/>
                        </a:ext>
                      </a:extLst>
                    </a:blip>
                    <a:stretch>
                      <a:fillRect/>
                    </a:stretch>
                  </pic:blipFill>
                  <pic:spPr>
                    <a:xfrm>
                      <a:off x="0" y="0"/>
                      <a:ext cx="4414220" cy="3225205"/>
                    </a:xfrm>
                    <a:prstGeom prst="rect">
                      <a:avLst/>
                    </a:prstGeom>
                    <a:ln>
                      <a:noFill/>
                    </a:ln>
                  </pic:spPr>
                </pic:pic>
              </a:graphicData>
            </a:graphic>
          </wp:inline>
        </w:drawing>
      </w:r>
    </w:p>
    <w:p w:rsidR="007E116D" w:rsidRDefault="007E116D" w:rsidP="007E116D">
      <w:pPr>
        <w:jc w:val="center"/>
      </w:pPr>
    </w:p>
    <w:p w:rsidR="007E116D" w:rsidRDefault="007E116D" w:rsidP="007E116D">
      <w:pPr>
        <w:jc w:val="center"/>
      </w:pPr>
      <w:r>
        <w:t>Figure A.2 Sorting variable density 2019-20</w:t>
      </w:r>
    </w:p>
    <w:p w:rsidR="007E116D" w:rsidRDefault="007E116D" w:rsidP="007E116D">
      <w:pPr>
        <w:jc w:val="center"/>
      </w:pPr>
    </w:p>
    <w:p w:rsidR="007E116D" w:rsidRDefault="007E116D" w:rsidP="007E116D">
      <w:r>
        <w:t>Notes: Histogram of schools along the 2019-20 sorting variable; bin width is 3 percentage points. Schools sorted into treatment in 2017-18 are omitted.</w:t>
      </w:r>
    </w:p>
    <w:p w:rsidR="007E116D" w:rsidRDefault="007E116D" w:rsidP="007E116D">
      <w:pPr>
        <w:jc w:val="center"/>
      </w:pPr>
      <w:r>
        <w:br w:type="column"/>
      </w:r>
      <w:r>
        <w:rPr>
          <w:noProof/>
        </w:rPr>
        <w:lastRenderedPageBreak/>
        <w:drawing>
          <wp:inline distT="0" distB="0" distL="0" distR="0" wp14:anchorId="4A86898A" wp14:editId="26575896">
            <wp:extent cx="4551680" cy="3342640"/>
            <wp:effectExtent l="0" t="0" r="0" b="0"/>
            <wp:docPr id="18" name="Picture 18"/>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7" cstate="print">
                      <a:extLst>
                        <a:ext uri="{28A0092B-C50C-407E-A947-70E740481C1C}">
                          <a14:useLocalDpi xmlns:a14="http://schemas.microsoft.com/office/drawing/2010/main" val="0"/>
                        </a:ext>
                      </a:extLst>
                    </a:blip>
                    <a:stretch>
                      <a:fillRect/>
                    </a:stretch>
                  </pic:blipFill>
                  <pic:spPr>
                    <a:xfrm>
                      <a:off x="0" y="0"/>
                      <a:ext cx="4551801" cy="3342729"/>
                    </a:xfrm>
                    <a:prstGeom prst="rect">
                      <a:avLst/>
                    </a:prstGeom>
                  </pic:spPr>
                </pic:pic>
              </a:graphicData>
            </a:graphic>
          </wp:inline>
        </w:drawing>
      </w:r>
    </w:p>
    <w:p w:rsidR="007E116D" w:rsidRDefault="007E116D" w:rsidP="007E116D">
      <w:pPr>
        <w:jc w:val="center"/>
      </w:pPr>
      <w:r>
        <w:t>Figure A.3 Sorting variable density test 2018-19</w:t>
      </w:r>
    </w:p>
    <w:p w:rsidR="007E116D" w:rsidRDefault="007E116D" w:rsidP="007E116D">
      <w:r>
        <w:t xml:space="preserve">Notes: Visual results from the nonparametric density test </w:t>
      </w:r>
      <w:r>
        <w:fldChar w:fldCharType="begin"/>
      </w:r>
      <w:r>
        <w:instrText xml:space="preserve"> ADDIN ZOTERO_ITEM CSL_CITATION {"citationID":"qpACJDgh","properties":{"formattedCitation":"(Cattaneo, Jansson, and Ma 2018)","plainCitation":"(Cattaneo, Jansson, and Ma 2018)","noteIndex":0},"citationItems":[{"id":1231,"uris":["http://zotero.org/users/7939806/items/GS3TM8BA"],"itemData":{"id":1231,"type":"article-journal","abstract":"In this article, we introduce two community-contributed commands, rddensity and rdbwdensity, that implement automatic manipulation tests based on density discontinuity and are constructed using the results for local-polynomial density estimators in Cattaneo, Jansson, and Ma (2017b, Simple local polynomial density estimators, Working paper, University of Michigan). These new tests exhibit better size properties (and more power under additional assumptions) than other conventional approaches currently available in the literature. The first command, rddensity, implements manipulation tests based on a novel local-polynomial density estimation technique that avoids prebinning of the data (improving size properties) and allows for restrictions on other features of the model (improving power properties). The second command, rdbwdensity, implements several bandwidth selectors specifically tailored for the manipulation tests discussed herein. We also provide a companion R package with the same syntax and capabilities as rddensity and rdbwdensity.","container-title":"The Stata Journal","DOI":"10.1177/1536867X1801800115","ISSN":"1536-867X","issue":"1","language":"en","note":"publisher: SAGE Publications","page":"234-261","source":"SAGE Journals","title":"Manipulation Testing Based on Density Discontinuity","volume":"18","author":[{"family":"Cattaneo","given":"Matias D."},{"family":"Jansson","given":"Michael"},{"family":"Ma","given":"Xinwei"}],"issued":{"date-parts":[["2018",3,1]]}}}],"schema":"https://github.com/citation-style-language/schema/raw/master/csl-citation.json"} </w:instrText>
      </w:r>
      <w:r>
        <w:fldChar w:fldCharType="separate"/>
      </w:r>
      <w:r>
        <w:rPr>
          <w:noProof/>
        </w:rPr>
        <w:t>(Cattaneo, Jansson, and Ma 2018)</w:t>
      </w:r>
      <w:r>
        <w:fldChar w:fldCharType="end"/>
      </w:r>
      <w:r>
        <w:t xml:space="preserve"> for the sorting variable used to determine treatment in the 2018-19 school year.</w:t>
      </w:r>
    </w:p>
    <w:p w:rsidR="007E116D" w:rsidRDefault="007E116D" w:rsidP="007E116D">
      <w:pPr>
        <w:jc w:val="center"/>
      </w:pPr>
    </w:p>
    <w:p w:rsidR="007E116D" w:rsidRDefault="007E116D" w:rsidP="007E116D">
      <w:pPr>
        <w:jc w:val="center"/>
      </w:pPr>
    </w:p>
    <w:p w:rsidR="007E116D" w:rsidRDefault="007E116D" w:rsidP="007E116D">
      <w:pPr>
        <w:jc w:val="center"/>
      </w:pPr>
      <w:r>
        <w:rPr>
          <w:noProof/>
        </w:rPr>
        <w:drawing>
          <wp:inline distT="0" distB="0" distL="0" distR="0" wp14:anchorId="7FEE4A14" wp14:editId="739CEE6D">
            <wp:extent cx="4142629" cy="3000375"/>
            <wp:effectExtent l="0" t="0" r="0" b="0"/>
            <wp:docPr id="20" name="Picture 20"/>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8" cstate="print">
                      <a:extLst>
                        <a:ext uri="{28A0092B-C50C-407E-A947-70E740481C1C}">
                          <a14:useLocalDpi xmlns:a14="http://schemas.microsoft.com/office/drawing/2010/main" val="0"/>
                        </a:ext>
                      </a:extLst>
                    </a:blip>
                    <a:stretch>
                      <a:fillRect/>
                    </a:stretch>
                  </pic:blipFill>
                  <pic:spPr>
                    <a:xfrm>
                      <a:off x="0" y="0"/>
                      <a:ext cx="4142629" cy="3000375"/>
                    </a:xfrm>
                    <a:prstGeom prst="rect">
                      <a:avLst/>
                    </a:prstGeom>
                  </pic:spPr>
                </pic:pic>
              </a:graphicData>
            </a:graphic>
          </wp:inline>
        </w:drawing>
      </w:r>
    </w:p>
    <w:p w:rsidR="007E116D" w:rsidRDefault="007E116D" w:rsidP="007E116D">
      <w:pPr>
        <w:jc w:val="center"/>
      </w:pPr>
      <w:r>
        <w:t>Figure A.4 Sorting variable density test 2019-20</w:t>
      </w:r>
    </w:p>
    <w:p w:rsidR="007E116D" w:rsidRDefault="007E116D" w:rsidP="007E116D">
      <w:r>
        <w:t xml:space="preserve">Notes: Visual results from the nonparametric density test </w:t>
      </w:r>
      <w:r>
        <w:fldChar w:fldCharType="begin"/>
      </w:r>
      <w:r>
        <w:instrText xml:space="preserve"> ADDIN ZOTERO_ITEM CSL_CITATION {"citationID":"2OAVZBeg","properties":{"formattedCitation":"(Cattaneo, Jansson, and Ma 2018)","plainCitation":"(Cattaneo, Jansson, and Ma 2018)","noteIndex":0},"citationItems":[{"id":1231,"uris":["http://zotero.org/users/7939806/items/GS3TM8BA"],"itemData":{"id":1231,"type":"article-journal","abstract":"In this article, we introduce two community-contributed commands, rddensity and rdbwdensity, that implement automatic manipulation tests based on density discontinuity and are constructed using the results for local-polynomial density estimators in Cattaneo, Jansson, and Ma (2017b, Simple local polynomial density estimators, Working paper, University of Michigan). These new tests exhibit better size properties (and more power under additional assumptions) than other conventional approaches currently available in the literature. The first command, rddensity, implements manipulation tests based on a novel local-polynomial density estimation technique that avoids prebinning of the data (improving size properties) and allows for restrictions on other features of the model (improving power properties). The second command, rdbwdensity, implements several bandwidth selectors specifically tailored for the manipulation tests discussed herein. We also provide a companion R package with the same syntax and capabilities as rddensity and rdbwdensity.","container-title":"The Stata Journal","DOI":"10.1177/1536867X1801800115","ISSN":"1536-867X","issue":"1","language":"en","note":"publisher: SAGE Publications","page":"234-261","source":"SAGE Journals","title":"Manipulation Testing Based on Density Discontinuity","volume":"18","author":[{"family":"Cattaneo","given":"Matias D."},{"family":"Jansson","given":"Michael"},{"family":"Ma","given":"Xinwei"}],"issued":{"date-parts":[["2018",3,1]]}}}],"schema":"https://github.com/citation-style-language/schema/raw/master/csl-citation.json"} </w:instrText>
      </w:r>
      <w:r>
        <w:fldChar w:fldCharType="separate"/>
      </w:r>
      <w:r>
        <w:rPr>
          <w:noProof/>
        </w:rPr>
        <w:t>(Cattaneo, Jansson, and Ma 2018)</w:t>
      </w:r>
      <w:r>
        <w:fldChar w:fldCharType="end"/>
      </w:r>
      <w:r>
        <w:t xml:space="preserve"> for the sorting variable used to determine treatment in the 2019-20 school year. We exclude schools treated in 2018-19.</w:t>
      </w:r>
    </w:p>
    <w:p w:rsidR="007E116D" w:rsidRDefault="007E116D" w:rsidP="007E116D"/>
    <w:p w:rsidR="007E116D" w:rsidRDefault="007E116D" w:rsidP="007E116D"/>
    <w:p w:rsidR="007E116D" w:rsidRDefault="007E116D" w:rsidP="007E116D">
      <w:pPr>
        <w:jc w:val="center"/>
      </w:pPr>
      <w:r>
        <w:rPr>
          <w:noProof/>
        </w:rPr>
        <w:drawing>
          <wp:inline distT="0" distB="0" distL="0" distR="0" wp14:anchorId="6673D3E4" wp14:editId="0494BB42">
            <wp:extent cx="6058823" cy="6616557"/>
            <wp:effectExtent l="0" t="0" r="0" b="635"/>
            <wp:docPr id="12" name="Picture 11">
              <a:extLst xmlns:a="http://schemas.openxmlformats.org/drawingml/2006/main">
                <a:ext uri="{FF2B5EF4-FFF2-40B4-BE49-F238E27FC236}">
                  <a16:creationId xmlns:a16="http://schemas.microsoft.com/office/drawing/2014/main" id="{052FA95B-56F2-B241-917E-593DB65C5F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052FA95B-56F2-B241-917E-593DB65C5FF2}"/>
                        </a:ext>
                      </a:extLst>
                    </pic:cNvPr>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6080292" cy="6640003"/>
                    </a:xfrm>
                    <a:prstGeom prst="rect">
                      <a:avLst/>
                    </a:prstGeom>
                    <a:ln>
                      <a:noFill/>
                    </a:ln>
                  </pic:spPr>
                </pic:pic>
              </a:graphicData>
            </a:graphic>
          </wp:inline>
        </w:drawing>
      </w:r>
    </w:p>
    <w:p w:rsidR="007E116D" w:rsidRDefault="007E116D" w:rsidP="007E116D">
      <w:pPr>
        <w:jc w:val="center"/>
      </w:pPr>
    </w:p>
    <w:p w:rsidR="007E116D" w:rsidRDefault="007E116D" w:rsidP="007E116D">
      <w:pPr>
        <w:jc w:val="center"/>
      </w:pPr>
      <w:r>
        <w:t>Figure A.5 Covariate balance 2018-19 forcing variable</w:t>
      </w:r>
    </w:p>
    <w:p w:rsidR="007E116D" w:rsidRDefault="007E116D" w:rsidP="007E116D">
      <w:pPr>
        <w:jc w:val="center"/>
      </w:pPr>
    </w:p>
    <w:p w:rsidR="007E116D" w:rsidRDefault="007E116D" w:rsidP="007E116D">
      <w:r>
        <w:t>Notes: Each covariate plot is a scatter of bin averages across the district; bin width is 2 percentage points. Treated schools are on the right of each vertical dashed line. Each covariate is a school-level measure for the 2018-19 school year.</w:t>
      </w:r>
    </w:p>
    <w:p w:rsidR="007E116D" w:rsidRDefault="007E116D" w:rsidP="007E116D"/>
    <w:p w:rsidR="007E116D" w:rsidRDefault="007E116D" w:rsidP="007E116D">
      <w:pPr>
        <w:jc w:val="center"/>
      </w:pPr>
      <w:r>
        <w:rPr>
          <w:noProof/>
        </w:rPr>
        <w:lastRenderedPageBreak/>
        <w:drawing>
          <wp:inline distT="0" distB="0" distL="0" distR="0" wp14:anchorId="58E075E4" wp14:editId="36179E65">
            <wp:extent cx="5978720" cy="6006529"/>
            <wp:effectExtent l="0" t="0" r="3175"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0">
                      <a:extLst>
                        <a:ext uri="{28A0092B-C50C-407E-A947-70E740481C1C}">
                          <a14:useLocalDpi xmlns:a14="http://schemas.microsoft.com/office/drawing/2010/main" val="0"/>
                        </a:ext>
                      </a:extLst>
                    </a:blip>
                    <a:stretch>
                      <a:fillRect/>
                    </a:stretch>
                  </pic:blipFill>
                  <pic:spPr>
                    <a:xfrm>
                      <a:off x="0" y="0"/>
                      <a:ext cx="5978720" cy="6006529"/>
                    </a:xfrm>
                    <a:prstGeom prst="rect">
                      <a:avLst/>
                    </a:prstGeom>
                    <a:ln>
                      <a:noFill/>
                    </a:ln>
                  </pic:spPr>
                </pic:pic>
              </a:graphicData>
            </a:graphic>
          </wp:inline>
        </w:drawing>
      </w:r>
    </w:p>
    <w:p w:rsidR="007E116D" w:rsidRDefault="007E116D" w:rsidP="007E116D">
      <w:pPr>
        <w:jc w:val="center"/>
      </w:pPr>
    </w:p>
    <w:p w:rsidR="007E116D" w:rsidRDefault="007E116D" w:rsidP="007E116D">
      <w:pPr>
        <w:jc w:val="center"/>
      </w:pPr>
      <w:r>
        <w:t>Figure A.6 Covariate Balance 2019-20 forcing variable</w:t>
      </w:r>
    </w:p>
    <w:p w:rsidR="007E116D" w:rsidRDefault="007E116D" w:rsidP="007E116D">
      <w:pPr>
        <w:jc w:val="center"/>
      </w:pPr>
    </w:p>
    <w:p w:rsidR="007E116D" w:rsidRDefault="007E116D" w:rsidP="007E116D">
      <w:pPr>
        <w:sectPr w:rsidR="007E116D" w:rsidSect="00113B3F">
          <w:footerReference w:type="even" r:id="rId11"/>
          <w:footerReference w:type="default" r:id="rId12"/>
          <w:pgSz w:w="12240" w:h="15840"/>
          <w:pgMar w:top="1440" w:right="1440" w:bottom="1440" w:left="1440" w:header="720" w:footer="720" w:gutter="0"/>
          <w:cols w:space="720"/>
          <w:docGrid w:linePitch="360"/>
        </w:sectPr>
      </w:pPr>
      <w:r>
        <w:t>Notes: Each covariate plot is a scatter of bin averages across the district; bin width is 2 percentage points. Treated schools are on the right of each vertical dashed line. Each covariate is a school-level measure for the 2019-20 school year. The initial 75 treated schools are omitted.</w:t>
      </w:r>
    </w:p>
    <w:p w:rsidR="007E116D" w:rsidRDefault="007E116D" w:rsidP="007E116D"/>
    <w:p w:rsidR="007E116D" w:rsidRDefault="007E116D" w:rsidP="007E116D">
      <w:pPr>
        <w:jc w:val="center"/>
      </w:pPr>
      <w:r>
        <w:rPr>
          <w:noProof/>
        </w:rPr>
        <w:drawing>
          <wp:inline distT="0" distB="0" distL="0" distR="0" wp14:anchorId="4324581E" wp14:editId="64553F0D">
            <wp:extent cx="5948155" cy="437424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63519" cy="4385542"/>
                    </a:xfrm>
                    <a:prstGeom prst="rect">
                      <a:avLst/>
                    </a:prstGeom>
                    <a:ln>
                      <a:noFill/>
                    </a:ln>
                  </pic:spPr>
                </pic:pic>
              </a:graphicData>
            </a:graphic>
          </wp:inline>
        </w:drawing>
      </w:r>
    </w:p>
    <w:p w:rsidR="007E116D" w:rsidRDefault="007E116D" w:rsidP="007E116D">
      <w:pPr>
        <w:jc w:val="center"/>
      </w:pPr>
    </w:p>
    <w:p w:rsidR="007E116D" w:rsidRDefault="007E116D" w:rsidP="007E116D">
      <w:pPr>
        <w:jc w:val="center"/>
      </w:pPr>
      <w:r>
        <w:t>Figure A.7 Stability of fill rate results across bandwidths, 2018-19</w:t>
      </w:r>
    </w:p>
    <w:p w:rsidR="007E116D" w:rsidRDefault="007E116D" w:rsidP="007E116D">
      <w:pPr>
        <w:jc w:val="center"/>
      </w:pPr>
    </w:p>
    <w:p w:rsidR="007E116D" w:rsidRDefault="007E116D" w:rsidP="007E116D">
      <w:r>
        <w:t xml:space="preserve">Notes: Quadratic fit estimate uses an optimized bandwidth calculated according to Calonico et al., </w:t>
      </w:r>
      <w:r>
        <w:fldChar w:fldCharType="begin"/>
      </w:r>
      <w:r>
        <w:instrText xml:space="preserve"> ADDIN ZOTERO_ITEM CSL_CITATION {"citationID":"bCwl0HgR","properties":{"formattedCitation":"(2017)","plainCitation":"(2017)","noteIndex":0},"citationItems":[{"id":163,"uris":["http://zotero.org/users/7939806/items/B3VYUDZF"],"itemData":{"id":163,"type":"article-journal","abstract":"We describe a major upgrade to the Stata (and R) rdrobust package, which provides a wide array of estimation, inference, and falsification methods for the analysis and interpretation of regression-discontinuity designs. The main new features of this upgraded version are as follows: i) covariate-adjusted bandwidth selection, point estimation, and robust bias-corrected inference, ii) cluster–robust bandwidth selection, point estimation, and robust bias-corrected inference, iii) weighted global polynomial fits and pointwise confidence bands in regression-discontinuity plots, and iv) several new bandwidth selection methods, including different bandwidths for control and treatment groups, coverage error-rate optimal bandwidths, and optimal bandwidths for fuzzy designs. In addition, the upgraded package has superior performance because of several numerical and implementation improvements. We also discuss issues of backward compatibility and provide a companion R package with the same syntax and capabilities.","container-title":"The Stata Journal","DOI":"10.1177/1536867X1701700208","ISSN":"1536-867X","issue":"2","journalAbbreviation":"The Stata Journal","language":"en","note":"publisher: SAGE Publications","page":"372-404","source":"SAGE Journals","title":"Rdrobust: Software for Regression-discontinuity Designs","title-short":"Rdrobust","volume":"17","author":[{"family":"Calonico","given":"Sebastian"},{"family":"Cattaneo","given":"Matias D."},{"family":"Farrell","given":"Max H."},{"family":"Titiunik","given":"Rocío"}],"issued":{"date-parts":[["2017",6,1]]}},"suppress-author":true}],"schema":"https://github.com/citation-style-language/schema/raw/master/csl-citation.json"} </w:instrText>
      </w:r>
      <w:r>
        <w:fldChar w:fldCharType="separate"/>
      </w:r>
      <w:r>
        <w:rPr>
          <w:noProof/>
        </w:rPr>
        <w:t>(2017)</w:t>
      </w:r>
      <w:r>
        <w:fldChar w:fldCharType="end"/>
      </w:r>
      <w:r>
        <w:t>. Local linear regression (LLR) estimates on fill rates are for the bandwidth indicated on the x axis. 95% confidence intervals are for corresponding LLR-estimated effect.</w:t>
      </w:r>
    </w:p>
    <w:p w:rsidR="007E116D" w:rsidRDefault="007E116D" w:rsidP="007E116D"/>
    <w:p w:rsidR="007E116D" w:rsidRDefault="007E116D" w:rsidP="007E116D"/>
    <w:p w:rsidR="007E116D" w:rsidRDefault="007E116D" w:rsidP="007E116D"/>
    <w:p w:rsidR="007E116D" w:rsidRDefault="007E116D" w:rsidP="007E116D"/>
    <w:p w:rsidR="007E116D" w:rsidRDefault="007E116D" w:rsidP="007E116D"/>
    <w:p w:rsidR="007E116D" w:rsidRDefault="007E116D" w:rsidP="007E116D"/>
    <w:p w:rsidR="007E116D" w:rsidRDefault="007E116D" w:rsidP="007E116D"/>
    <w:p w:rsidR="007E116D" w:rsidRDefault="007E116D" w:rsidP="007E116D"/>
    <w:p w:rsidR="007E116D" w:rsidRDefault="007E116D" w:rsidP="007E116D"/>
    <w:p w:rsidR="007E116D" w:rsidRDefault="007E116D" w:rsidP="007E116D"/>
    <w:p w:rsidR="007E116D" w:rsidRDefault="007E116D" w:rsidP="007E116D"/>
    <w:p w:rsidR="007E116D" w:rsidRDefault="007E116D" w:rsidP="007E116D"/>
    <w:p w:rsidR="007E116D" w:rsidRDefault="007E116D" w:rsidP="007E116D"/>
    <w:p w:rsidR="007E116D" w:rsidRDefault="007E116D" w:rsidP="007E116D"/>
    <w:p w:rsidR="007E116D" w:rsidRDefault="007E116D" w:rsidP="007E116D"/>
    <w:p w:rsidR="007E116D" w:rsidRDefault="007E116D" w:rsidP="007E116D"/>
    <w:p w:rsidR="007E116D" w:rsidRDefault="007E116D" w:rsidP="007E116D">
      <w:r>
        <w:rPr>
          <w:noProof/>
        </w:rPr>
        <w:drawing>
          <wp:inline distT="0" distB="0" distL="0" distR="0" wp14:anchorId="3560D2DB" wp14:editId="5E85DC12">
            <wp:extent cx="5657007" cy="4097190"/>
            <wp:effectExtent l="0" t="0" r="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657007" cy="4097190"/>
                    </a:xfrm>
                    <a:prstGeom prst="rect">
                      <a:avLst/>
                    </a:prstGeom>
                  </pic:spPr>
                </pic:pic>
              </a:graphicData>
            </a:graphic>
          </wp:inline>
        </w:drawing>
      </w:r>
    </w:p>
    <w:p w:rsidR="007E116D" w:rsidRDefault="007E116D" w:rsidP="007E116D"/>
    <w:p w:rsidR="007E116D" w:rsidRDefault="007E116D" w:rsidP="007E116D"/>
    <w:p w:rsidR="007E116D" w:rsidRDefault="007E116D" w:rsidP="007E116D">
      <w:pPr>
        <w:jc w:val="center"/>
      </w:pPr>
      <w:r>
        <w:t>Figure A.8 Stability of fill rate results across bandwidths, 2019-20</w:t>
      </w:r>
    </w:p>
    <w:p w:rsidR="007E116D" w:rsidRDefault="007E116D" w:rsidP="007E116D">
      <w:pPr>
        <w:jc w:val="center"/>
      </w:pPr>
    </w:p>
    <w:p w:rsidR="007E116D" w:rsidRDefault="007E116D" w:rsidP="007E116D">
      <w:r>
        <w:t xml:space="preserve">Notes: Quadratic fit estimate uses an optimized bandwidth calculated according to Calonico et al., </w:t>
      </w:r>
      <w:r>
        <w:fldChar w:fldCharType="begin"/>
      </w:r>
      <w:r>
        <w:instrText xml:space="preserve"> ADDIN ZOTERO_ITEM CSL_CITATION {"citationID":"ByeyDLZx","properties":{"formattedCitation":"(2017)","plainCitation":"(2017)","noteIndex":0},"citationItems":[{"id":163,"uris":["http://zotero.org/users/7939806/items/B3VYUDZF"],"itemData":{"id":163,"type":"article-journal","abstract":"We describe a major upgrade to the Stata (and R) rdrobust package, which provides a wide array of estimation, inference, and falsification methods for the analysis and interpretation of regression-discontinuity designs. The main new features of this upgraded version are as follows: i) covariate-adjusted bandwidth selection, point estimation, and robust bias-corrected inference, ii) cluster–robust bandwidth selection, point estimation, and robust bias-corrected inference, iii) weighted global polynomial fits and pointwise confidence bands in regression-discontinuity plots, and iv) several new bandwidth selection methods, including different bandwidths for control and treatment groups, coverage error-rate optimal bandwidths, and optimal bandwidths for fuzzy designs. In addition, the upgraded package has superior performance because of several numerical and implementation improvements. We also discuss issues of backward compatibility and provide a companion R package with the same syntax and capabilities.","container-title":"The Stata Journal","DOI":"10.1177/1536867X1701700208","ISSN":"1536-867X","issue":"2","journalAbbreviation":"The Stata Journal","language":"en","note":"publisher: SAGE Publications","page":"372-404","source":"SAGE Journals","title":"Rdrobust: Software for Regression-discontinuity Designs","title-short":"Rdrobust","volume":"17","author":[{"family":"Calonico","given":"Sebastian"},{"family":"Cattaneo","given":"Matias D."},{"family":"Farrell","given":"Max H."},{"family":"Titiunik","given":"Rocío"}],"issued":{"date-parts":[["2017",6,1]]}},"suppress-author":true}],"schema":"https://github.com/citation-style-language/schema/raw/master/csl-citation.json"} </w:instrText>
      </w:r>
      <w:r>
        <w:fldChar w:fldCharType="separate"/>
      </w:r>
      <w:r>
        <w:rPr>
          <w:noProof/>
        </w:rPr>
        <w:t>(2017)</w:t>
      </w:r>
      <w:r>
        <w:fldChar w:fldCharType="end"/>
      </w:r>
      <w:r>
        <w:t>. Local linear regression (LLR) estimates on fill rates are for the bandwidth indicated on the x axis. 95% confidence intervals are for corresponding LLR-estimated effect. The 75 schools in the 2018-19 treated cohort are omitted from all estimates.</w:t>
      </w:r>
    </w:p>
    <w:p w:rsidR="007E116D" w:rsidRDefault="007E116D" w:rsidP="007E116D"/>
    <w:p w:rsidR="007E116D" w:rsidRDefault="007E116D" w:rsidP="007E116D"/>
    <w:p w:rsidR="007E116D" w:rsidRDefault="007E116D" w:rsidP="007E116D"/>
    <w:p w:rsidR="007E116D" w:rsidRDefault="007E116D" w:rsidP="007E116D"/>
    <w:p w:rsidR="007E116D" w:rsidRDefault="007E116D" w:rsidP="007E116D"/>
    <w:p w:rsidR="007E116D" w:rsidRDefault="007E116D" w:rsidP="007E116D"/>
    <w:p w:rsidR="007E116D" w:rsidRDefault="007E116D" w:rsidP="007E116D"/>
    <w:p w:rsidR="007E116D" w:rsidRDefault="007E116D" w:rsidP="007E116D"/>
    <w:p w:rsidR="007E116D" w:rsidRDefault="007E116D" w:rsidP="007E116D"/>
    <w:p w:rsidR="007E116D" w:rsidRDefault="007E116D" w:rsidP="007E116D"/>
    <w:p w:rsidR="007E116D" w:rsidRDefault="007E116D" w:rsidP="007E116D"/>
    <w:p w:rsidR="007E116D" w:rsidRDefault="007E116D" w:rsidP="007E116D"/>
    <w:p w:rsidR="007E116D" w:rsidRDefault="007E116D" w:rsidP="007E116D"/>
    <w:p w:rsidR="007E116D" w:rsidRDefault="007E116D" w:rsidP="007E116D"/>
    <w:p w:rsidR="007E116D" w:rsidRDefault="007E116D" w:rsidP="007E116D"/>
    <w:tbl>
      <w:tblPr>
        <w:tblW w:w="8318" w:type="dxa"/>
        <w:jc w:val="center"/>
        <w:tblCellMar>
          <w:top w:w="15" w:type="dxa"/>
        </w:tblCellMar>
        <w:tblLook w:val="04A0" w:firstRow="1" w:lastRow="0" w:firstColumn="1" w:lastColumn="0" w:noHBand="0" w:noVBand="1"/>
      </w:tblPr>
      <w:tblGrid>
        <w:gridCol w:w="2250"/>
        <w:gridCol w:w="1260"/>
        <w:gridCol w:w="2110"/>
        <w:gridCol w:w="280"/>
        <w:gridCol w:w="2182"/>
        <w:gridCol w:w="236"/>
      </w:tblGrid>
      <w:tr w:rsidR="007E116D" w:rsidRPr="00982883" w:rsidTr="00F16BCC">
        <w:trPr>
          <w:gridAfter w:val="1"/>
          <w:wAfter w:w="236" w:type="dxa"/>
          <w:trHeight w:val="320"/>
          <w:jc w:val="center"/>
        </w:trPr>
        <w:tc>
          <w:tcPr>
            <w:tcW w:w="8082" w:type="dxa"/>
            <w:gridSpan w:val="5"/>
            <w:tcBorders>
              <w:top w:val="nil"/>
              <w:left w:val="nil"/>
              <w:bottom w:val="single" w:sz="4" w:space="0" w:color="auto"/>
              <w:right w:val="nil"/>
            </w:tcBorders>
            <w:shd w:val="clear" w:color="000000" w:fill="FFFFFF"/>
            <w:noWrap/>
            <w:vAlign w:val="center"/>
            <w:hideMark/>
          </w:tcPr>
          <w:p w:rsidR="007E116D" w:rsidRPr="00982883" w:rsidRDefault="007E116D" w:rsidP="00F16BCC">
            <w:pPr>
              <w:rPr>
                <w:color w:val="000000"/>
              </w:rPr>
            </w:pPr>
            <w:r w:rsidRPr="00982883">
              <w:rPr>
                <w:color w:val="000000"/>
              </w:rPr>
              <w:t xml:space="preserve">Table A.1: Covariate </w:t>
            </w:r>
            <w:r>
              <w:rPr>
                <w:color w:val="000000"/>
              </w:rPr>
              <w:t>B</w:t>
            </w:r>
            <w:r w:rsidRPr="00982883">
              <w:rPr>
                <w:color w:val="000000"/>
              </w:rPr>
              <w:t xml:space="preserve">alance across </w:t>
            </w:r>
            <w:r>
              <w:rPr>
                <w:color w:val="000000"/>
              </w:rPr>
              <w:t>T</w:t>
            </w:r>
            <w:r w:rsidRPr="00982883">
              <w:rPr>
                <w:color w:val="000000"/>
              </w:rPr>
              <w:t xml:space="preserve">reatment </w:t>
            </w:r>
            <w:r>
              <w:rPr>
                <w:color w:val="000000"/>
              </w:rPr>
              <w:t>T</w:t>
            </w:r>
            <w:r w:rsidRPr="00982883">
              <w:rPr>
                <w:color w:val="000000"/>
              </w:rPr>
              <w:t xml:space="preserve">hresholds for </w:t>
            </w:r>
            <w:r>
              <w:rPr>
                <w:color w:val="000000"/>
              </w:rPr>
              <w:t>M</w:t>
            </w:r>
            <w:r w:rsidRPr="00982883">
              <w:rPr>
                <w:color w:val="000000"/>
              </w:rPr>
              <w:t xml:space="preserve">ain </w:t>
            </w:r>
            <w:r>
              <w:rPr>
                <w:color w:val="000000"/>
              </w:rPr>
              <w:t>S</w:t>
            </w:r>
            <w:r w:rsidRPr="00982883">
              <w:rPr>
                <w:color w:val="000000"/>
              </w:rPr>
              <w:t>pecifications </w:t>
            </w:r>
          </w:p>
        </w:tc>
      </w:tr>
      <w:tr w:rsidR="007E116D" w:rsidRPr="00982883" w:rsidTr="00F16BCC">
        <w:trPr>
          <w:gridAfter w:val="1"/>
          <w:wAfter w:w="236" w:type="dxa"/>
          <w:trHeight w:val="700"/>
          <w:jc w:val="center"/>
        </w:trPr>
        <w:tc>
          <w:tcPr>
            <w:tcW w:w="2250" w:type="dxa"/>
            <w:tcBorders>
              <w:top w:val="single" w:sz="4" w:space="0" w:color="auto"/>
              <w:left w:val="nil"/>
              <w:bottom w:val="nil"/>
              <w:right w:val="nil"/>
            </w:tcBorders>
            <w:shd w:val="clear" w:color="000000" w:fill="FFFFFF"/>
            <w:noWrap/>
            <w:vAlign w:val="center"/>
            <w:hideMark/>
          </w:tcPr>
          <w:p w:rsidR="007E116D" w:rsidRPr="00982883" w:rsidRDefault="007E116D" w:rsidP="00F16BCC">
            <w:pPr>
              <w:jc w:val="center"/>
              <w:rPr>
                <w:b/>
                <w:bCs/>
                <w:color w:val="000000"/>
              </w:rPr>
            </w:pPr>
            <w:r w:rsidRPr="00982883">
              <w:rPr>
                <w:b/>
                <w:bCs/>
                <w:color w:val="000000"/>
              </w:rPr>
              <w:t> </w:t>
            </w:r>
          </w:p>
        </w:tc>
        <w:tc>
          <w:tcPr>
            <w:tcW w:w="1260" w:type="dxa"/>
            <w:tcBorders>
              <w:top w:val="single" w:sz="4" w:space="0" w:color="auto"/>
              <w:left w:val="nil"/>
              <w:bottom w:val="nil"/>
              <w:right w:val="nil"/>
            </w:tcBorders>
            <w:shd w:val="clear" w:color="000000" w:fill="FFFFFF"/>
            <w:vAlign w:val="bottom"/>
            <w:hideMark/>
          </w:tcPr>
          <w:p w:rsidR="007E116D" w:rsidRPr="00982883" w:rsidRDefault="007E116D" w:rsidP="00F16BCC">
            <w:pPr>
              <w:rPr>
                <w:color w:val="000000"/>
              </w:rPr>
            </w:pPr>
            <w:r w:rsidRPr="00982883">
              <w:rPr>
                <w:color w:val="000000"/>
              </w:rPr>
              <w:t> </w:t>
            </w:r>
          </w:p>
        </w:tc>
        <w:tc>
          <w:tcPr>
            <w:tcW w:w="2110" w:type="dxa"/>
            <w:tcBorders>
              <w:top w:val="single" w:sz="4" w:space="0" w:color="auto"/>
              <w:left w:val="nil"/>
              <w:bottom w:val="single" w:sz="4" w:space="0" w:color="auto"/>
              <w:right w:val="nil"/>
            </w:tcBorders>
            <w:shd w:val="clear" w:color="000000" w:fill="FFFFFF"/>
            <w:vAlign w:val="center"/>
            <w:hideMark/>
          </w:tcPr>
          <w:p w:rsidR="007E116D" w:rsidRPr="00982883" w:rsidRDefault="007E116D" w:rsidP="00F16BCC">
            <w:pPr>
              <w:jc w:val="center"/>
              <w:rPr>
                <w:color w:val="000000"/>
              </w:rPr>
            </w:pPr>
            <w:r w:rsidRPr="00982883">
              <w:rPr>
                <w:color w:val="000000"/>
              </w:rPr>
              <w:t>2018-19 75th School Cutoff</w:t>
            </w:r>
          </w:p>
        </w:tc>
        <w:tc>
          <w:tcPr>
            <w:tcW w:w="280" w:type="dxa"/>
            <w:tcBorders>
              <w:top w:val="single" w:sz="4" w:space="0" w:color="auto"/>
              <w:left w:val="nil"/>
              <w:bottom w:val="nil"/>
              <w:right w:val="nil"/>
            </w:tcBorders>
            <w:shd w:val="clear" w:color="000000" w:fill="FFFFFF"/>
            <w:noWrap/>
            <w:vAlign w:val="center"/>
            <w:hideMark/>
          </w:tcPr>
          <w:p w:rsidR="007E116D" w:rsidRPr="00982883" w:rsidRDefault="007E116D" w:rsidP="00F16BCC">
            <w:pPr>
              <w:jc w:val="center"/>
              <w:rPr>
                <w:color w:val="000000"/>
              </w:rPr>
            </w:pPr>
            <w:r w:rsidRPr="00982883">
              <w:rPr>
                <w:color w:val="000000"/>
              </w:rPr>
              <w:t> </w:t>
            </w:r>
          </w:p>
        </w:tc>
        <w:tc>
          <w:tcPr>
            <w:tcW w:w="2182" w:type="dxa"/>
            <w:tcBorders>
              <w:top w:val="single" w:sz="4" w:space="0" w:color="auto"/>
              <w:left w:val="nil"/>
              <w:bottom w:val="single" w:sz="4" w:space="0" w:color="auto"/>
              <w:right w:val="nil"/>
            </w:tcBorders>
            <w:shd w:val="clear" w:color="000000" w:fill="FFFFFF"/>
            <w:vAlign w:val="center"/>
            <w:hideMark/>
          </w:tcPr>
          <w:p w:rsidR="007E116D" w:rsidRPr="00982883" w:rsidRDefault="007E116D" w:rsidP="00F16BCC">
            <w:pPr>
              <w:jc w:val="center"/>
              <w:rPr>
                <w:color w:val="000000"/>
              </w:rPr>
            </w:pPr>
            <w:r w:rsidRPr="00982883">
              <w:rPr>
                <w:color w:val="000000"/>
              </w:rPr>
              <w:t>2019-20 125th School Cutoff</w:t>
            </w:r>
          </w:p>
        </w:tc>
      </w:tr>
      <w:tr w:rsidR="007E116D" w:rsidRPr="00982883" w:rsidTr="00F16BCC">
        <w:trPr>
          <w:gridAfter w:val="1"/>
          <w:wAfter w:w="236" w:type="dxa"/>
          <w:trHeight w:val="320"/>
          <w:jc w:val="center"/>
        </w:trPr>
        <w:tc>
          <w:tcPr>
            <w:tcW w:w="2250" w:type="dxa"/>
            <w:tcBorders>
              <w:top w:val="nil"/>
              <w:left w:val="nil"/>
              <w:bottom w:val="single" w:sz="4" w:space="0" w:color="auto"/>
              <w:right w:val="nil"/>
            </w:tcBorders>
            <w:shd w:val="clear" w:color="000000" w:fill="FFFFFF"/>
            <w:noWrap/>
            <w:vAlign w:val="center"/>
            <w:hideMark/>
          </w:tcPr>
          <w:p w:rsidR="007E116D" w:rsidRPr="00982883" w:rsidRDefault="007E116D" w:rsidP="00F16BCC">
            <w:pPr>
              <w:rPr>
                <w:color w:val="000000"/>
              </w:rPr>
            </w:pPr>
            <w:r w:rsidRPr="00982883">
              <w:rPr>
                <w:color w:val="000000"/>
              </w:rPr>
              <w:t>Outcome</w:t>
            </w:r>
          </w:p>
        </w:tc>
        <w:tc>
          <w:tcPr>
            <w:tcW w:w="1260" w:type="dxa"/>
            <w:tcBorders>
              <w:top w:val="nil"/>
              <w:left w:val="nil"/>
              <w:bottom w:val="single" w:sz="4" w:space="0" w:color="auto"/>
              <w:right w:val="nil"/>
            </w:tcBorders>
            <w:shd w:val="clear" w:color="000000" w:fill="FFFFFF"/>
            <w:vAlign w:val="bottom"/>
            <w:hideMark/>
          </w:tcPr>
          <w:p w:rsidR="007E116D" w:rsidRPr="00982883" w:rsidRDefault="007E116D" w:rsidP="00F16BCC">
            <w:pPr>
              <w:rPr>
                <w:color w:val="000000"/>
              </w:rPr>
            </w:pPr>
            <w:r w:rsidRPr="00982883">
              <w:rPr>
                <w:color w:val="000000"/>
              </w:rPr>
              <w:t> </w:t>
            </w:r>
          </w:p>
        </w:tc>
        <w:tc>
          <w:tcPr>
            <w:tcW w:w="2110" w:type="dxa"/>
            <w:tcBorders>
              <w:top w:val="nil"/>
              <w:left w:val="nil"/>
              <w:bottom w:val="single" w:sz="4" w:space="0" w:color="auto"/>
              <w:right w:val="nil"/>
            </w:tcBorders>
            <w:shd w:val="clear" w:color="000000" w:fill="FFFFFF"/>
            <w:noWrap/>
            <w:vAlign w:val="center"/>
            <w:hideMark/>
          </w:tcPr>
          <w:p w:rsidR="007E116D" w:rsidRPr="00982883" w:rsidRDefault="007E116D" w:rsidP="00F16BCC">
            <w:pPr>
              <w:jc w:val="center"/>
              <w:rPr>
                <w:color w:val="000000"/>
              </w:rPr>
            </w:pPr>
            <w:r w:rsidRPr="00982883">
              <w:rPr>
                <w:color w:val="000000"/>
              </w:rPr>
              <w:t>(1)</w:t>
            </w:r>
          </w:p>
        </w:tc>
        <w:tc>
          <w:tcPr>
            <w:tcW w:w="280" w:type="dxa"/>
            <w:tcBorders>
              <w:top w:val="nil"/>
              <w:left w:val="nil"/>
              <w:bottom w:val="single" w:sz="4" w:space="0" w:color="auto"/>
              <w:right w:val="nil"/>
            </w:tcBorders>
            <w:shd w:val="clear" w:color="000000" w:fill="FFFFFF"/>
            <w:noWrap/>
            <w:vAlign w:val="center"/>
            <w:hideMark/>
          </w:tcPr>
          <w:p w:rsidR="007E116D" w:rsidRPr="00982883" w:rsidRDefault="007E116D" w:rsidP="00F16BCC">
            <w:pPr>
              <w:jc w:val="center"/>
              <w:rPr>
                <w:color w:val="000000"/>
              </w:rPr>
            </w:pPr>
            <w:r w:rsidRPr="00982883">
              <w:rPr>
                <w:color w:val="000000"/>
              </w:rPr>
              <w:t> </w:t>
            </w:r>
          </w:p>
        </w:tc>
        <w:tc>
          <w:tcPr>
            <w:tcW w:w="2182" w:type="dxa"/>
            <w:tcBorders>
              <w:top w:val="nil"/>
              <w:left w:val="nil"/>
              <w:bottom w:val="single" w:sz="4" w:space="0" w:color="auto"/>
              <w:right w:val="nil"/>
            </w:tcBorders>
            <w:shd w:val="clear" w:color="000000" w:fill="FFFFFF"/>
            <w:noWrap/>
            <w:vAlign w:val="center"/>
            <w:hideMark/>
          </w:tcPr>
          <w:p w:rsidR="007E116D" w:rsidRPr="00982883" w:rsidRDefault="007E116D" w:rsidP="00F16BCC">
            <w:pPr>
              <w:jc w:val="center"/>
              <w:rPr>
                <w:color w:val="000000"/>
              </w:rPr>
            </w:pPr>
            <w:r w:rsidRPr="00982883">
              <w:rPr>
                <w:color w:val="000000"/>
              </w:rPr>
              <w:t>(2)</w:t>
            </w:r>
          </w:p>
        </w:tc>
      </w:tr>
      <w:tr w:rsidR="007E116D" w:rsidRPr="00982883" w:rsidTr="00F16BCC">
        <w:trPr>
          <w:gridAfter w:val="1"/>
          <w:wAfter w:w="236" w:type="dxa"/>
          <w:trHeight w:val="320"/>
          <w:jc w:val="center"/>
        </w:trPr>
        <w:tc>
          <w:tcPr>
            <w:tcW w:w="2250" w:type="dxa"/>
            <w:tcBorders>
              <w:top w:val="nil"/>
              <w:left w:val="nil"/>
              <w:bottom w:val="nil"/>
              <w:right w:val="nil"/>
            </w:tcBorders>
            <w:shd w:val="clear" w:color="000000" w:fill="FFFFFF"/>
            <w:noWrap/>
            <w:vAlign w:val="center"/>
            <w:hideMark/>
          </w:tcPr>
          <w:p w:rsidR="007E116D" w:rsidRPr="00982883" w:rsidRDefault="007E116D" w:rsidP="00F16BCC">
            <w:pPr>
              <w:rPr>
                <w:color w:val="000000"/>
              </w:rPr>
            </w:pPr>
            <w:r w:rsidRPr="00982883">
              <w:rPr>
                <w:color w:val="000000"/>
              </w:rPr>
              <w:t>Enrollment</w:t>
            </w:r>
          </w:p>
        </w:tc>
        <w:tc>
          <w:tcPr>
            <w:tcW w:w="1260" w:type="dxa"/>
            <w:tcBorders>
              <w:top w:val="nil"/>
              <w:left w:val="nil"/>
              <w:bottom w:val="nil"/>
              <w:right w:val="nil"/>
            </w:tcBorders>
            <w:shd w:val="clear" w:color="000000" w:fill="FFFFFF"/>
            <w:noWrap/>
            <w:vAlign w:val="bottom"/>
            <w:hideMark/>
          </w:tcPr>
          <w:p w:rsidR="007E116D" w:rsidRPr="00982883" w:rsidRDefault="007E116D" w:rsidP="00F16BCC">
            <w:pPr>
              <w:rPr>
                <w:color w:val="000000"/>
              </w:rPr>
            </w:pPr>
            <w:r w:rsidRPr="00982883">
              <w:rPr>
                <w:color w:val="000000"/>
              </w:rPr>
              <w:t> </w:t>
            </w:r>
          </w:p>
        </w:tc>
        <w:tc>
          <w:tcPr>
            <w:tcW w:w="2110"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26.41</w:t>
            </w:r>
          </w:p>
        </w:tc>
        <w:tc>
          <w:tcPr>
            <w:tcW w:w="280"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 </w:t>
            </w:r>
          </w:p>
        </w:tc>
        <w:tc>
          <w:tcPr>
            <w:tcW w:w="2182"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-71.70</w:t>
            </w:r>
          </w:p>
        </w:tc>
      </w:tr>
      <w:tr w:rsidR="007E116D" w:rsidRPr="00982883" w:rsidTr="00F16BCC">
        <w:trPr>
          <w:gridAfter w:val="1"/>
          <w:wAfter w:w="236" w:type="dxa"/>
          <w:trHeight w:val="320"/>
          <w:jc w:val="center"/>
        </w:trPr>
        <w:tc>
          <w:tcPr>
            <w:tcW w:w="2250" w:type="dxa"/>
            <w:tcBorders>
              <w:top w:val="nil"/>
              <w:left w:val="nil"/>
              <w:bottom w:val="nil"/>
              <w:right w:val="nil"/>
            </w:tcBorders>
            <w:shd w:val="clear" w:color="000000" w:fill="FFFFFF"/>
            <w:noWrap/>
            <w:vAlign w:val="center"/>
            <w:hideMark/>
          </w:tcPr>
          <w:p w:rsidR="007E116D" w:rsidRPr="00982883" w:rsidRDefault="007E116D" w:rsidP="00F16BCC">
            <w:pPr>
              <w:rPr>
                <w:color w:val="000000"/>
              </w:rPr>
            </w:pPr>
            <w:r w:rsidRPr="00982883">
              <w:rPr>
                <w:color w:val="000000"/>
              </w:rPr>
              <w:t> </w:t>
            </w:r>
          </w:p>
        </w:tc>
        <w:tc>
          <w:tcPr>
            <w:tcW w:w="1260" w:type="dxa"/>
            <w:tcBorders>
              <w:top w:val="nil"/>
              <w:left w:val="nil"/>
              <w:bottom w:val="nil"/>
              <w:right w:val="nil"/>
            </w:tcBorders>
            <w:shd w:val="clear" w:color="000000" w:fill="FFFFFF"/>
            <w:noWrap/>
            <w:vAlign w:val="bottom"/>
            <w:hideMark/>
          </w:tcPr>
          <w:p w:rsidR="007E116D" w:rsidRPr="00982883" w:rsidRDefault="007E116D" w:rsidP="00F16BCC">
            <w:pPr>
              <w:rPr>
                <w:color w:val="000000"/>
              </w:rPr>
            </w:pPr>
            <w:r w:rsidRPr="00982883">
              <w:rPr>
                <w:color w:val="000000"/>
              </w:rPr>
              <w:t> </w:t>
            </w:r>
          </w:p>
        </w:tc>
        <w:tc>
          <w:tcPr>
            <w:tcW w:w="2110"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(62.40)</w:t>
            </w:r>
          </w:p>
        </w:tc>
        <w:tc>
          <w:tcPr>
            <w:tcW w:w="280"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 </w:t>
            </w:r>
          </w:p>
        </w:tc>
        <w:tc>
          <w:tcPr>
            <w:tcW w:w="2182"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(75.52)</w:t>
            </w:r>
          </w:p>
        </w:tc>
      </w:tr>
      <w:tr w:rsidR="007E116D" w:rsidRPr="00982883" w:rsidTr="00F16BCC">
        <w:trPr>
          <w:gridAfter w:val="1"/>
          <w:wAfter w:w="236" w:type="dxa"/>
          <w:trHeight w:val="320"/>
          <w:jc w:val="center"/>
        </w:trPr>
        <w:tc>
          <w:tcPr>
            <w:tcW w:w="2250" w:type="dxa"/>
            <w:tcBorders>
              <w:top w:val="nil"/>
              <w:left w:val="nil"/>
              <w:bottom w:val="nil"/>
              <w:right w:val="nil"/>
            </w:tcBorders>
            <w:shd w:val="clear" w:color="000000" w:fill="FFFFFF"/>
            <w:noWrap/>
            <w:vAlign w:val="center"/>
            <w:hideMark/>
          </w:tcPr>
          <w:p w:rsidR="007E116D" w:rsidRPr="00982883" w:rsidRDefault="007E116D" w:rsidP="00F16BCC">
            <w:pPr>
              <w:rPr>
                <w:color w:val="000000"/>
              </w:rPr>
            </w:pPr>
            <w:r w:rsidRPr="00982883">
              <w:rPr>
                <w:color w:val="000000"/>
              </w:rPr>
              <w:t>Number of teachers</w:t>
            </w:r>
          </w:p>
        </w:tc>
        <w:tc>
          <w:tcPr>
            <w:tcW w:w="1260" w:type="dxa"/>
            <w:tcBorders>
              <w:top w:val="nil"/>
              <w:left w:val="nil"/>
              <w:bottom w:val="nil"/>
              <w:right w:val="nil"/>
            </w:tcBorders>
            <w:shd w:val="clear" w:color="000000" w:fill="FFFFFF"/>
            <w:noWrap/>
            <w:vAlign w:val="bottom"/>
            <w:hideMark/>
          </w:tcPr>
          <w:p w:rsidR="007E116D" w:rsidRPr="00982883" w:rsidRDefault="007E116D" w:rsidP="00F16BCC">
            <w:pPr>
              <w:rPr>
                <w:color w:val="000000"/>
              </w:rPr>
            </w:pPr>
            <w:r w:rsidRPr="00982883">
              <w:rPr>
                <w:color w:val="000000"/>
              </w:rPr>
              <w:t> </w:t>
            </w:r>
          </w:p>
        </w:tc>
        <w:tc>
          <w:tcPr>
            <w:tcW w:w="2110"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2.00</w:t>
            </w:r>
          </w:p>
        </w:tc>
        <w:tc>
          <w:tcPr>
            <w:tcW w:w="280"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 </w:t>
            </w:r>
          </w:p>
        </w:tc>
        <w:tc>
          <w:tcPr>
            <w:tcW w:w="2182"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-5.86</w:t>
            </w:r>
          </w:p>
        </w:tc>
      </w:tr>
      <w:tr w:rsidR="007E116D" w:rsidRPr="00982883" w:rsidTr="00F16BCC">
        <w:trPr>
          <w:gridAfter w:val="1"/>
          <w:wAfter w:w="236" w:type="dxa"/>
          <w:trHeight w:val="320"/>
          <w:jc w:val="center"/>
        </w:trPr>
        <w:tc>
          <w:tcPr>
            <w:tcW w:w="2250" w:type="dxa"/>
            <w:tcBorders>
              <w:top w:val="nil"/>
              <w:left w:val="nil"/>
              <w:bottom w:val="nil"/>
              <w:right w:val="nil"/>
            </w:tcBorders>
            <w:shd w:val="clear" w:color="000000" w:fill="FFFFFF"/>
            <w:noWrap/>
            <w:vAlign w:val="center"/>
            <w:hideMark/>
          </w:tcPr>
          <w:p w:rsidR="007E116D" w:rsidRPr="00982883" w:rsidRDefault="007E116D" w:rsidP="00F16BCC">
            <w:pPr>
              <w:rPr>
                <w:color w:val="000000"/>
              </w:rPr>
            </w:pPr>
            <w:r w:rsidRPr="00982883">
              <w:rPr>
                <w:color w:val="000000"/>
              </w:rPr>
              <w:t> </w:t>
            </w:r>
          </w:p>
        </w:tc>
        <w:tc>
          <w:tcPr>
            <w:tcW w:w="1260" w:type="dxa"/>
            <w:tcBorders>
              <w:top w:val="nil"/>
              <w:left w:val="nil"/>
              <w:bottom w:val="nil"/>
              <w:right w:val="nil"/>
            </w:tcBorders>
            <w:shd w:val="clear" w:color="000000" w:fill="FFFFFF"/>
            <w:noWrap/>
            <w:vAlign w:val="bottom"/>
            <w:hideMark/>
          </w:tcPr>
          <w:p w:rsidR="007E116D" w:rsidRPr="00982883" w:rsidRDefault="007E116D" w:rsidP="00F16BCC">
            <w:pPr>
              <w:rPr>
                <w:color w:val="000000"/>
              </w:rPr>
            </w:pPr>
            <w:r w:rsidRPr="00982883">
              <w:rPr>
                <w:color w:val="000000"/>
              </w:rPr>
              <w:t> </w:t>
            </w:r>
          </w:p>
        </w:tc>
        <w:tc>
          <w:tcPr>
            <w:tcW w:w="2110"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(3.89)</w:t>
            </w:r>
          </w:p>
        </w:tc>
        <w:tc>
          <w:tcPr>
            <w:tcW w:w="280"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 </w:t>
            </w:r>
          </w:p>
        </w:tc>
        <w:tc>
          <w:tcPr>
            <w:tcW w:w="2182"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(4.14)</w:t>
            </w:r>
          </w:p>
        </w:tc>
      </w:tr>
      <w:tr w:rsidR="007E116D" w:rsidRPr="00982883" w:rsidTr="00F16BCC">
        <w:trPr>
          <w:gridAfter w:val="1"/>
          <w:wAfter w:w="236" w:type="dxa"/>
          <w:trHeight w:val="320"/>
          <w:jc w:val="center"/>
        </w:trPr>
        <w:tc>
          <w:tcPr>
            <w:tcW w:w="2250" w:type="dxa"/>
            <w:tcBorders>
              <w:top w:val="nil"/>
              <w:left w:val="nil"/>
              <w:bottom w:val="nil"/>
              <w:right w:val="nil"/>
            </w:tcBorders>
            <w:shd w:val="clear" w:color="000000" w:fill="FFFFFF"/>
            <w:noWrap/>
            <w:vAlign w:val="center"/>
            <w:hideMark/>
          </w:tcPr>
          <w:p w:rsidR="007E116D" w:rsidRPr="00982883" w:rsidRDefault="007E116D" w:rsidP="00F16BCC">
            <w:pPr>
              <w:rPr>
                <w:color w:val="000000"/>
              </w:rPr>
            </w:pPr>
            <w:r w:rsidRPr="00982883">
              <w:rPr>
                <w:color w:val="000000"/>
              </w:rPr>
              <w:t>Black %</w:t>
            </w:r>
          </w:p>
        </w:tc>
        <w:tc>
          <w:tcPr>
            <w:tcW w:w="1260" w:type="dxa"/>
            <w:tcBorders>
              <w:top w:val="nil"/>
              <w:left w:val="nil"/>
              <w:bottom w:val="nil"/>
              <w:right w:val="nil"/>
            </w:tcBorders>
            <w:shd w:val="clear" w:color="000000" w:fill="FFFFFF"/>
            <w:noWrap/>
            <w:vAlign w:val="bottom"/>
            <w:hideMark/>
          </w:tcPr>
          <w:p w:rsidR="007E116D" w:rsidRPr="00982883" w:rsidRDefault="007E116D" w:rsidP="00F16BCC">
            <w:pPr>
              <w:rPr>
                <w:color w:val="000000"/>
              </w:rPr>
            </w:pPr>
            <w:r w:rsidRPr="00982883">
              <w:rPr>
                <w:color w:val="000000"/>
              </w:rPr>
              <w:t> </w:t>
            </w:r>
          </w:p>
        </w:tc>
        <w:tc>
          <w:tcPr>
            <w:tcW w:w="2110"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-0.00</w:t>
            </w:r>
          </w:p>
        </w:tc>
        <w:tc>
          <w:tcPr>
            <w:tcW w:w="280"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 </w:t>
            </w:r>
          </w:p>
        </w:tc>
        <w:tc>
          <w:tcPr>
            <w:tcW w:w="2182"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-0.00</w:t>
            </w:r>
          </w:p>
        </w:tc>
      </w:tr>
      <w:tr w:rsidR="007E116D" w:rsidRPr="00982883" w:rsidTr="00F16BCC">
        <w:trPr>
          <w:gridAfter w:val="1"/>
          <w:wAfter w:w="236" w:type="dxa"/>
          <w:trHeight w:val="320"/>
          <w:jc w:val="center"/>
        </w:trPr>
        <w:tc>
          <w:tcPr>
            <w:tcW w:w="2250" w:type="dxa"/>
            <w:tcBorders>
              <w:top w:val="nil"/>
              <w:left w:val="nil"/>
              <w:bottom w:val="nil"/>
              <w:right w:val="nil"/>
            </w:tcBorders>
            <w:shd w:val="clear" w:color="000000" w:fill="FFFFFF"/>
            <w:noWrap/>
            <w:vAlign w:val="center"/>
            <w:hideMark/>
          </w:tcPr>
          <w:p w:rsidR="007E116D" w:rsidRPr="00982883" w:rsidRDefault="007E116D" w:rsidP="00F16BCC">
            <w:pPr>
              <w:rPr>
                <w:color w:val="000000"/>
              </w:rPr>
            </w:pPr>
            <w:r w:rsidRPr="00982883">
              <w:rPr>
                <w:color w:val="000000"/>
              </w:rPr>
              <w:t> </w:t>
            </w:r>
          </w:p>
        </w:tc>
        <w:tc>
          <w:tcPr>
            <w:tcW w:w="1260" w:type="dxa"/>
            <w:tcBorders>
              <w:top w:val="nil"/>
              <w:left w:val="nil"/>
              <w:bottom w:val="nil"/>
              <w:right w:val="nil"/>
            </w:tcBorders>
            <w:shd w:val="clear" w:color="000000" w:fill="FFFFFF"/>
            <w:noWrap/>
            <w:vAlign w:val="bottom"/>
            <w:hideMark/>
          </w:tcPr>
          <w:p w:rsidR="007E116D" w:rsidRPr="00982883" w:rsidRDefault="007E116D" w:rsidP="00F16BCC">
            <w:pPr>
              <w:rPr>
                <w:color w:val="000000"/>
              </w:rPr>
            </w:pPr>
            <w:r w:rsidRPr="00982883">
              <w:rPr>
                <w:color w:val="000000"/>
              </w:rPr>
              <w:t> </w:t>
            </w:r>
          </w:p>
        </w:tc>
        <w:tc>
          <w:tcPr>
            <w:tcW w:w="2110"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(0.00)</w:t>
            </w:r>
          </w:p>
        </w:tc>
        <w:tc>
          <w:tcPr>
            <w:tcW w:w="280"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 </w:t>
            </w:r>
          </w:p>
        </w:tc>
        <w:tc>
          <w:tcPr>
            <w:tcW w:w="2182"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(0.01)</w:t>
            </w:r>
          </w:p>
        </w:tc>
      </w:tr>
      <w:tr w:rsidR="007E116D" w:rsidRPr="00982883" w:rsidTr="00F16BCC">
        <w:trPr>
          <w:gridAfter w:val="1"/>
          <w:wAfter w:w="236" w:type="dxa"/>
          <w:trHeight w:val="320"/>
          <w:jc w:val="center"/>
        </w:trPr>
        <w:tc>
          <w:tcPr>
            <w:tcW w:w="2250" w:type="dxa"/>
            <w:tcBorders>
              <w:top w:val="nil"/>
              <w:left w:val="nil"/>
              <w:bottom w:val="nil"/>
              <w:right w:val="nil"/>
            </w:tcBorders>
            <w:shd w:val="clear" w:color="000000" w:fill="FFFFFF"/>
            <w:noWrap/>
            <w:vAlign w:val="center"/>
            <w:hideMark/>
          </w:tcPr>
          <w:p w:rsidR="007E116D" w:rsidRPr="00982883" w:rsidRDefault="007E116D" w:rsidP="00F16BCC">
            <w:pPr>
              <w:rPr>
                <w:color w:val="000000"/>
              </w:rPr>
            </w:pPr>
            <w:r w:rsidRPr="00982883">
              <w:rPr>
                <w:color w:val="000000"/>
              </w:rPr>
              <w:t>Hispanic %</w:t>
            </w:r>
          </w:p>
        </w:tc>
        <w:tc>
          <w:tcPr>
            <w:tcW w:w="1260" w:type="dxa"/>
            <w:tcBorders>
              <w:top w:val="nil"/>
              <w:left w:val="nil"/>
              <w:bottom w:val="nil"/>
              <w:right w:val="nil"/>
            </w:tcBorders>
            <w:shd w:val="clear" w:color="000000" w:fill="FFFFFF"/>
            <w:noWrap/>
            <w:vAlign w:val="bottom"/>
            <w:hideMark/>
          </w:tcPr>
          <w:p w:rsidR="007E116D" w:rsidRPr="00982883" w:rsidRDefault="007E116D" w:rsidP="00F16BCC">
            <w:pPr>
              <w:rPr>
                <w:color w:val="000000"/>
              </w:rPr>
            </w:pPr>
            <w:r w:rsidRPr="00982883">
              <w:rPr>
                <w:color w:val="000000"/>
              </w:rPr>
              <w:t> </w:t>
            </w:r>
          </w:p>
        </w:tc>
        <w:tc>
          <w:tcPr>
            <w:tcW w:w="2110"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-0.08</w:t>
            </w:r>
          </w:p>
        </w:tc>
        <w:tc>
          <w:tcPr>
            <w:tcW w:w="280"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 </w:t>
            </w:r>
          </w:p>
        </w:tc>
        <w:tc>
          <w:tcPr>
            <w:tcW w:w="2182"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-0.00</w:t>
            </w:r>
          </w:p>
        </w:tc>
      </w:tr>
      <w:tr w:rsidR="007E116D" w:rsidRPr="00982883" w:rsidTr="00F16BCC">
        <w:trPr>
          <w:gridAfter w:val="1"/>
          <w:wAfter w:w="236" w:type="dxa"/>
          <w:trHeight w:val="320"/>
          <w:jc w:val="center"/>
        </w:trPr>
        <w:tc>
          <w:tcPr>
            <w:tcW w:w="2250" w:type="dxa"/>
            <w:tcBorders>
              <w:top w:val="nil"/>
              <w:left w:val="nil"/>
              <w:bottom w:val="nil"/>
              <w:right w:val="nil"/>
            </w:tcBorders>
            <w:shd w:val="clear" w:color="000000" w:fill="FFFFFF"/>
            <w:noWrap/>
            <w:vAlign w:val="center"/>
            <w:hideMark/>
          </w:tcPr>
          <w:p w:rsidR="007E116D" w:rsidRPr="00982883" w:rsidRDefault="007E116D" w:rsidP="00F16BCC">
            <w:pPr>
              <w:rPr>
                <w:color w:val="000000"/>
              </w:rPr>
            </w:pPr>
            <w:r w:rsidRPr="00982883">
              <w:rPr>
                <w:color w:val="000000"/>
              </w:rPr>
              <w:t> </w:t>
            </w:r>
          </w:p>
        </w:tc>
        <w:tc>
          <w:tcPr>
            <w:tcW w:w="1260" w:type="dxa"/>
            <w:tcBorders>
              <w:top w:val="nil"/>
              <w:left w:val="nil"/>
              <w:bottom w:val="nil"/>
              <w:right w:val="nil"/>
            </w:tcBorders>
            <w:shd w:val="clear" w:color="000000" w:fill="FFFFFF"/>
            <w:noWrap/>
            <w:vAlign w:val="bottom"/>
            <w:hideMark/>
          </w:tcPr>
          <w:p w:rsidR="007E116D" w:rsidRPr="00982883" w:rsidRDefault="007E116D" w:rsidP="00F16BCC">
            <w:pPr>
              <w:rPr>
                <w:color w:val="000000"/>
              </w:rPr>
            </w:pPr>
            <w:r w:rsidRPr="00982883">
              <w:rPr>
                <w:color w:val="000000"/>
              </w:rPr>
              <w:t> </w:t>
            </w:r>
          </w:p>
        </w:tc>
        <w:tc>
          <w:tcPr>
            <w:tcW w:w="2110"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(0.14)</w:t>
            </w:r>
          </w:p>
        </w:tc>
        <w:tc>
          <w:tcPr>
            <w:tcW w:w="280"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 </w:t>
            </w:r>
          </w:p>
        </w:tc>
        <w:tc>
          <w:tcPr>
            <w:tcW w:w="2182"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(0.18)</w:t>
            </w:r>
          </w:p>
        </w:tc>
      </w:tr>
      <w:tr w:rsidR="007E116D" w:rsidRPr="00982883" w:rsidTr="00F16BCC">
        <w:trPr>
          <w:gridAfter w:val="1"/>
          <w:wAfter w:w="236" w:type="dxa"/>
          <w:trHeight w:val="320"/>
          <w:jc w:val="center"/>
        </w:trPr>
        <w:tc>
          <w:tcPr>
            <w:tcW w:w="2250" w:type="dxa"/>
            <w:tcBorders>
              <w:top w:val="nil"/>
              <w:left w:val="nil"/>
              <w:bottom w:val="nil"/>
              <w:right w:val="nil"/>
            </w:tcBorders>
            <w:shd w:val="clear" w:color="000000" w:fill="FFFFFF"/>
            <w:noWrap/>
            <w:vAlign w:val="center"/>
            <w:hideMark/>
          </w:tcPr>
          <w:p w:rsidR="007E116D" w:rsidRPr="00982883" w:rsidRDefault="007E116D" w:rsidP="00F16BCC">
            <w:pPr>
              <w:rPr>
                <w:color w:val="000000"/>
              </w:rPr>
            </w:pPr>
            <w:r w:rsidRPr="00982883">
              <w:rPr>
                <w:color w:val="000000"/>
              </w:rPr>
              <w:t>White %</w:t>
            </w:r>
          </w:p>
        </w:tc>
        <w:tc>
          <w:tcPr>
            <w:tcW w:w="1260" w:type="dxa"/>
            <w:tcBorders>
              <w:top w:val="nil"/>
              <w:left w:val="nil"/>
              <w:bottom w:val="nil"/>
              <w:right w:val="nil"/>
            </w:tcBorders>
            <w:shd w:val="clear" w:color="000000" w:fill="FFFFFF"/>
            <w:noWrap/>
            <w:vAlign w:val="bottom"/>
            <w:hideMark/>
          </w:tcPr>
          <w:p w:rsidR="007E116D" w:rsidRPr="00982883" w:rsidRDefault="007E116D" w:rsidP="00F16BCC">
            <w:pPr>
              <w:rPr>
                <w:color w:val="000000"/>
              </w:rPr>
            </w:pPr>
            <w:r w:rsidRPr="00982883">
              <w:rPr>
                <w:color w:val="000000"/>
              </w:rPr>
              <w:t> </w:t>
            </w:r>
          </w:p>
        </w:tc>
        <w:tc>
          <w:tcPr>
            <w:tcW w:w="2110"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0.08</w:t>
            </w:r>
          </w:p>
        </w:tc>
        <w:tc>
          <w:tcPr>
            <w:tcW w:w="280"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 </w:t>
            </w:r>
          </w:p>
        </w:tc>
        <w:tc>
          <w:tcPr>
            <w:tcW w:w="2182"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-0.02</w:t>
            </w:r>
          </w:p>
        </w:tc>
      </w:tr>
      <w:tr w:rsidR="007E116D" w:rsidRPr="00982883" w:rsidTr="00F16BCC">
        <w:trPr>
          <w:gridAfter w:val="1"/>
          <w:wAfter w:w="236" w:type="dxa"/>
          <w:trHeight w:val="320"/>
          <w:jc w:val="center"/>
        </w:trPr>
        <w:tc>
          <w:tcPr>
            <w:tcW w:w="2250" w:type="dxa"/>
            <w:tcBorders>
              <w:top w:val="nil"/>
              <w:left w:val="nil"/>
              <w:bottom w:val="nil"/>
              <w:right w:val="nil"/>
            </w:tcBorders>
            <w:shd w:val="clear" w:color="000000" w:fill="FFFFFF"/>
            <w:noWrap/>
            <w:vAlign w:val="center"/>
            <w:hideMark/>
          </w:tcPr>
          <w:p w:rsidR="007E116D" w:rsidRPr="00982883" w:rsidRDefault="007E116D" w:rsidP="00F16BCC">
            <w:pPr>
              <w:rPr>
                <w:color w:val="000000"/>
              </w:rPr>
            </w:pPr>
            <w:r w:rsidRPr="00982883">
              <w:rPr>
                <w:color w:val="000000"/>
              </w:rPr>
              <w:t> </w:t>
            </w:r>
          </w:p>
        </w:tc>
        <w:tc>
          <w:tcPr>
            <w:tcW w:w="1260" w:type="dxa"/>
            <w:tcBorders>
              <w:top w:val="nil"/>
              <w:left w:val="nil"/>
              <w:bottom w:val="nil"/>
              <w:right w:val="nil"/>
            </w:tcBorders>
            <w:shd w:val="clear" w:color="000000" w:fill="FFFFFF"/>
            <w:noWrap/>
            <w:vAlign w:val="bottom"/>
            <w:hideMark/>
          </w:tcPr>
          <w:p w:rsidR="007E116D" w:rsidRPr="00982883" w:rsidRDefault="007E116D" w:rsidP="00F16BCC">
            <w:pPr>
              <w:rPr>
                <w:color w:val="000000"/>
              </w:rPr>
            </w:pPr>
            <w:r w:rsidRPr="00982883">
              <w:rPr>
                <w:color w:val="000000"/>
              </w:rPr>
              <w:t> </w:t>
            </w:r>
          </w:p>
        </w:tc>
        <w:tc>
          <w:tcPr>
            <w:tcW w:w="2110"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(0.13)</w:t>
            </w:r>
          </w:p>
        </w:tc>
        <w:tc>
          <w:tcPr>
            <w:tcW w:w="280"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 </w:t>
            </w:r>
          </w:p>
        </w:tc>
        <w:tc>
          <w:tcPr>
            <w:tcW w:w="2182"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(0.17)</w:t>
            </w:r>
          </w:p>
        </w:tc>
      </w:tr>
      <w:tr w:rsidR="007E116D" w:rsidRPr="00982883" w:rsidTr="00F16BCC">
        <w:trPr>
          <w:gridAfter w:val="1"/>
          <w:wAfter w:w="236" w:type="dxa"/>
          <w:trHeight w:val="320"/>
          <w:jc w:val="center"/>
        </w:trPr>
        <w:tc>
          <w:tcPr>
            <w:tcW w:w="2250" w:type="dxa"/>
            <w:tcBorders>
              <w:top w:val="nil"/>
              <w:left w:val="nil"/>
              <w:bottom w:val="nil"/>
              <w:right w:val="nil"/>
            </w:tcBorders>
            <w:shd w:val="clear" w:color="000000" w:fill="FFFFFF"/>
            <w:noWrap/>
            <w:vAlign w:val="center"/>
            <w:hideMark/>
          </w:tcPr>
          <w:p w:rsidR="007E116D" w:rsidRPr="00982883" w:rsidRDefault="007E116D" w:rsidP="00F16BCC">
            <w:pPr>
              <w:rPr>
                <w:color w:val="000000"/>
              </w:rPr>
            </w:pPr>
            <w:r w:rsidRPr="00982883">
              <w:rPr>
                <w:color w:val="000000"/>
              </w:rPr>
              <w:t>FRPL eligible %</w:t>
            </w:r>
          </w:p>
        </w:tc>
        <w:tc>
          <w:tcPr>
            <w:tcW w:w="1260" w:type="dxa"/>
            <w:tcBorders>
              <w:top w:val="nil"/>
              <w:left w:val="nil"/>
              <w:bottom w:val="nil"/>
              <w:right w:val="nil"/>
            </w:tcBorders>
            <w:shd w:val="clear" w:color="000000" w:fill="FFFFFF"/>
            <w:noWrap/>
            <w:vAlign w:val="bottom"/>
            <w:hideMark/>
          </w:tcPr>
          <w:p w:rsidR="007E116D" w:rsidRPr="00982883" w:rsidRDefault="007E116D" w:rsidP="00F16BCC">
            <w:pPr>
              <w:rPr>
                <w:color w:val="000000"/>
              </w:rPr>
            </w:pPr>
            <w:r w:rsidRPr="00982883">
              <w:rPr>
                <w:color w:val="000000"/>
              </w:rPr>
              <w:t> </w:t>
            </w:r>
          </w:p>
        </w:tc>
        <w:tc>
          <w:tcPr>
            <w:tcW w:w="2110"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0.00</w:t>
            </w:r>
          </w:p>
        </w:tc>
        <w:tc>
          <w:tcPr>
            <w:tcW w:w="280"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 </w:t>
            </w:r>
          </w:p>
        </w:tc>
        <w:tc>
          <w:tcPr>
            <w:tcW w:w="2182"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0.02</w:t>
            </w:r>
          </w:p>
        </w:tc>
      </w:tr>
      <w:tr w:rsidR="007E116D" w:rsidRPr="00982883" w:rsidTr="00F16BCC">
        <w:trPr>
          <w:gridAfter w:val="1"/>
          <w:wAfter w:w="236" w:type="dxa"/>
          <w:trHeight w:val="320"/>
          <w:jc w:val="center"/>
        </w:trPr>
        <w:tc>
          <w:tcPr>
            <w:tcW w:w="2250" w:type="dxa"/>
            <w:tcBorders>
              <w:top w:val="nil"/>
              <w:left w:val="nil"/>
              <w:bottom w:val="nil"/>
              <w:right w:val="nil"/>
            </w:tcBorders>
            <w:shd w:val="clear" w:color="000000" w:fill="FFFFFF"/>
            <w:noWrap/>
            <w:vAlign w:val="center"/>
            <w:hideMark/>
          </w:tcPr>
          <w:p w:rsidR="007E116D" w:rsidRPr="00982883" w:rsidRDefault="007E116D" w:rsidP="00F16BCC">
            <w:pPr>
              <w:rPr>
                <w:color w:val="000000"/>
              </w:rPr>
            </w:pPr>
            <w:r w:rsidRPr="00982883">
              <w:rPr>
                <w:color w:val="000000"/>
              </w:rPr>
              <w:t> </w:t>
            </w:r>
          </w:p>
        </w:tc>
        <w:tc>
          <w:tcPr>
            <w:tcW w:w="1260" w:type="dxa"/>
            <w:tcBorders>
              <w:top w:val="nil"/>
              <w:left w:val="nil"/>
              <w:bottom w:val="nil"/>
              <w:right w:val="nil"/>
            </w:tcBorders>
            <w:shd w:val="clear" w:color="000000" w:fill="FFFFFF"/>
            <w:noWrap/>
            <w:vAlign w:val="bottom"/>
            <w:hideMark/>
          </w:tcPr>
          <w:p w:rsidR="007E116D" w:rsidRPr="00982883" w:rsidRDefault="007E116D" w:rsidP="00F16BCC">
            <w:pPr>
              <w:rPr>
                <w:color w:val="000000"/>
              </w:rPr>
            </w:pPr>
            <w:r w:rsidRPr="00982883">
              <w:rPr>
                <w:color w:val="000000"/>
              </w:rPr>
              <w:t> </w:t>
            </w:r>
          </w:p>
        </w:tc>
        <w:tc>
          <w:tcPr>
            <w:tcW w:w="2110"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(0.01)</w:t>
            </w:r>
          </w:p>
        </w:tc>
        <w:tc>
          <w:tcPr>
            <w:tcW w:w="280"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 </w:t>
            </w:r>
          </w:p>
        </w:tc>
        <w:tc>
          <w:tcPr>
            <w:tcW w:w="2182"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(0.01)</w:t>
            </w:r>
          </w:p>
        </w:tc>
      </w:tr>
      <w:tr w:rsidR="007E116D" w:rsidRPr="00982883" w:rsidTr="00F16BCC">
        <w:trPr>
          <w:gridAfter w:val="1"/>
          <w:wAfter w:w="236" w:type="dxa"/>
          <w:trHeight w:val="320"/>
          <w:jc w:val="center"/>
        </w:trPr>
        <w:tc>
          <w:tcPr>
            <w:tcW w:w="2250" w:type="dxa"/>
            <w:tcBorders>
              <w:top w:val="nil"/>
              <w:left w:val="nil"/>
              <w:bottom w:val="nil"/>
              <w:right w:val="nil"/>
            </w:tcBorders>
            <w:shd w:val="clear" w:color="000000" w:fill="FFFFFF"/>
            <w:noWrap/>
            <w:vAlign w:val="center"/>
            <w:hideMark/>
          </w:tcPr>
          <w:p w:rsidR="007E116D" w:rsidRPr="00982883" w:rsidRDefault="007E116D" w:rsidP="00F16BCC">
            <w:pPr>
              <w:rPr>
                <w:color w:val="000000"/>
              </w:rPr>
            </w:pPr>
            <w:r w:rsidRPr="00982883">
              <w:rPr>
                <w:color w:val="000000"/>
              </w:rPr>
              <w:t>Special education %</w:t>
            </w:r>
          </w:p>
        </w:tc>
        <w:tc>
          <w:tcPr>
            <w:tcW w:w="1260" w:type="dxa"/>
            <w:tcBorders>
              <w:top w:val="nil"/>
              <w:left w:val="nil"/>
              <w:bottom w:val="nil"/>
              <w:right w:val="nil"/>
            </w:tcBorders>
            <w:shd w:val="clear" w:color="000000" w:fill="FFFFFF"/>
            <w:noWrap/>
            <w:vAlign w:val="bottom"/>
            <w:hideMark/>
          </w:tcPr>
          <w:p w:rsidR="007E116D" w:rsidRPr="00982883" w:rsidRDefault="007E116D" w:rsidP="00F16BCC">
            <w:pPr>
              <w:rPr>
                <w:color w:val="000000"/>
              </w:rPr>
            </w:pPr>
            <w:r w:rsidRPr="00982883">
              <w:rPr>
                <w:color w:val="000000"/>
              </w:rPr>
              <w:t> </w:t>
            </w:r>
          </w:p>
        </w:tc>
        <w:tc>
          <w:tcPr>
            <w:tcW w:w="2110"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-0.01</w:t>
            </w:r>
          </w:p>
        </w:tc>
        <w:tc>
          <w:tcPr>
            <w:tcW w:w="280"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 </w:t>
            </w:r>
          </w:p>
        </w:tc>
        <w:tc>
          <w:tcPr>
            <w:tcW w:w="2182"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-0.04</w:t>
            </w:r>
          </w:p>
        </w:tc>
      </w:tr>
      <w:tr w:rsidR="007E116D" w:rsidRPr="00982883" w:rsidTr="00F16BCC">
        <w:trPr>
          <w:gridAfter w:val="1"/>
          <w:wAfter w:w="236" w:type="dxa"/>
          <w:trHeight w:val="320"/>
          <w:jc w:val="center"/>
        </w:trPr>
        <w:tc>
          <w:tcPr>
            <w:tcW w:w="2250" w:type="dxa"/>
            <w:tcBorders>
              <w:top w:val="nil"/>
              <w:left w:val="nil"/>
              <w:bottom w:val="nil"/>
              <w:right w:val="nil"/>
            </w:tcBorders>
            <w:shd w:val="clear" w:color="000000" w:fill="FFFFFF"/>
            <w:noWrap/>
            <w:vAlign w:val="center"/>
            <w:hideMark/>
          </w:tcPr>
          <w:p w:rsidR="007E116D" w:rsidRPr="00982883" w:rsidRDefault="007E116D" w:rsidP="00F16BCC">
            <w:pPr>
              <w:rPr>
                <w:color w:val="000000"/>
              </w:rPr>
            </w:pPr>
            <w:r w:rsidRPr="00982883">
              <w:rPr>
                <w:color w:val="000000"/>
              </w:rPr>
              <w:t> </w:t>
            </w:r>
          </w:p>
        </w:tc>
        <w:tc>
          <w:tcPr>
            <w:tcW w:w="1260" w:type="dxa"/>
            <w:tcBorders>
              <w:top w:val="nil"/>
              <w:left w:val="nil"/>
              <w:bottom w:val="nil"/>
              <w:right w:val="nil"/>
            </w:tcBorders>
            <w:shd w:val="clear" w:color="000000" w:fill="FFFFFF"/>
            <w:noWrap/>
            <w:vAlign w:val="bottom"/>
            <w:hideMark/>
          </w:tcPr>
          <w:p w:rsidR="007E116D" w:rsidRPr="00982883" w:rsidRDefault="007E116D" w:rsidP="00F16BCC">
            <w:pPr>
              <w:rPr>
                <w:color w:val="000000"/>
              </w:rPr>
            </w:pPr>
            <w:r w:rsidRPr="00982883">
              <w:rPr>
                <w:color w:val="000000"/>
              </w:rPr>
              <w:t> </w:t>
            </w:r>
          </w:p>
        </w:tc>
        <w:tc>
          <w:tcPr>
            <w:tcW w:w="2110"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(0.02)</w:t>
            </w:r>
          </w:p>
        </w:tc>
        <w:tc>
          <w:tcPr>
            <w:tcW w:w="280"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 </w:t>
            </w:r>
          </w:p>
        </w:tc>
        <w:tc>
          <w:tcPr>
            <w:tcW w:w="2182"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(0.04)</w:t>
            </w:r>
          </w:p>
        </w:tc>
      </w:tr>
      <w:tr w:rsidR="007E116D" w:rsidRPr="00982883" w:rsidTr="00F16BCC">
        <w:trPr>
          <w:gridAfter w:val="1"/>
          <w:wAfter w:w="236" w:type="dxa"/>
          <w:trHeight w:val="320"/>
          <w:jc w:val="center"/>
        </w:trPr>
        <w:tc>
          <w:tcPr>
            <w:tcW w:w="2250" w:type="dxa"/>
            <w:tcBorders>
              <w:top w:val="nil"/>
              <w:left w:val="nil"/>
              <w:bottom w:val="nil"/>
              <w:right w:val="nil"/>
            </w:tcBorders>
            <w:shd w:val="clear" w:color="000000" w:fill="FFFFFF"/>
            <w:noWrap/>
            <w:vAlign w:val="bottom"/>
            <w:hideMark/>
          </w:tcPr>
          <w:p w:rsidR="007E116D" w:rsidRPr="00982883" w:rsidRDefault="007E116D" w:rsidP="00F16BCC">
            <w:pPr>
              <w:rPr>
                <w:color w:val="000000"/>
              </w:rPr>
            </w:pPr>
            <w:r w:rsidRPr="00982883">
              <w:rPr>
                <w:color w:val="000000"/>
              </w:rPr>
              <w:t>ELL %</w:t>
            </w:r>
          </w:p>
        </w:tc>
        <w:tc>
          <w:tcPr>
            <w:tcW w:w="1260" w:type="dxa"/>
            <w:tcBorders>
              <w:top w:val="nil"/>
              <w:left w:val="nil"/>
              <w:bottom w:val="nil"/>
              <w:right w:val="nil"/>
            </w:tcBorders>
            <w:shd w:val="clear" w:color="000000" w:fill="FFFFFF"/>
            <w:noWrap/>
            <w:vAlign w:val="bottom"/>
            <w:hideMark/>
          </w:tcPr>
          <w:p w:rsidR="007E116D" w:rsidRPr="00982883" w:rsidRDefault="007E116D" w:rsidP="00F16BCC">
            <w:pPr>
              <w:rPr>
                <w:color w:val="000000"/>
              </w:rPr>
            </w:pPr>
            <w:r w:rsidRPr="00982883">
              <w:rPr>
                <w:color w:val="000000"/>
              </w:rPr>
              <w:t> </w:t>
            </w:r>
          </w:p>
        </w:tc>
        <w:tc>
          <w:tcPr>
            <w:tcW w:w="2110"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0.00</w:t>
            </w:r>
          </w:p>
        </w:tc>
        <w:tc>
          <w:tcPr>
            <w:tcW w:w="280"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 </w:t>
            </w:r>
          </w:p>
        </w:tc>
        <w:tc>
          <w:tcPr>
            <w:tcW w:w="2182"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0.04</w:t>
            </w:r>
          </w:p>
        </w:tc>
      </w:tr>
      <w:tr w:rsidR="007E116D" w:rsidRPr="00982883" w:rsidTr="00F16BCC">
        <w:trPr>
          <w:gridAfter w:val="1"/>
          <w:wAfter w:w="236" w:type="dxa"/>
          <w:trHeight w:val="320"/>
          <w:jc w:val="center"/>
        </w:trPr>
        <w:tc>
          <w:tcPr>
            <w:tcW w:w="2250" w:type="dxa"/>
            <w:tcBorders>
              <w:top w:val="nil"/>
              <w:left w:val="nil"/>
              <w:bottom w:val="nil"/>
              <w:right w:val="nil"/>
            </w:tcBorders>
            <w:shd w:val="clear" w:color="000000" w:fill="FFFFFF"/>
            <w:noWrap/>
            <w:vAlign w:val="bottom"/>
            <w:hideMark/>
          </w:tcPr>
          <w:p w:rsidR="007E116D" w:rsidRPr="00982883" w:rsidRDefault="007E116D" w:rsidP="00F16BCC">
            <w:pPr>
              <w:rPr>
                <w:color w:val="000000"/>
              </w:rPr>
            </w:pPr>
            <w:r w:rsidRPr="00982883">
              <w:rPr>
                <w:color w:val="000000"/>
              </w:rPr>
              <w:t> </w:t>
            </w:r>
          </w:p>
        </w:tc>
        <w:tc>
          <w:tcPr>
            <w:tcW w:w="1260" w:type="dxa"/>
            <w:tcBorders>
              <w:top w:val="nil"/>
              <w:left w:val="nil"/>
              <w:bottom w:val="nil"/>
              <w:right w:val="nil"/>
            </w:tcBorders>
            <w:shd w:val="clear" w:color="000000" w:fill="FFFFFF"/>
            <w:noWrap/>
            <w:vAlign w:val="bottom"/>
            <w:hideMark/>
          </w:tcPr>
          <w:p w:rsidR="007E116D" w:rsidRPr="00982883" w:rsidRDefault="007E116D" w:rsidP="00F16BCC">
            <w:pPr>
              <w:rPr>
                <w:color w:val="000000"/>
              </w:rPr>
            </w:pPr>
            <w:r w:rsidRPr="00982883">
              <w:rPr>
                <w:color w:val="000000"/>
              </w:rPr>
              <w:t> </w:t>
            </w:r>
          </w:p>
        </w:tc>
        <w:tc>
          <w:tcPr>
            <w:tcW w:w="2110"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(0.02)</w:t>
            </w:r>
          </w:p>
        </w:tc>
        <w:tc>
          <w:tcPr>
            <w:tcW w:w="280"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 </w:t>
            </w:r>
          </w:p>
        </w:tc>
        <w:tc>
          <w:tcPr>
            <w:tcW w:w="2182"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(0.02)</w:t>
            </w:r>
          </w:p>
        </w:tc>
      </w:tr>
      <w:tr w:rsidR="007E116D" w:rsidRPr="00982883" w:rsidTr="00F16BCC">
        <w:trPr>
          <w:gridAfter w:val="1"/>
          <w:wAfter w:w="236" w:type="dxa"/>
          <w:trHeight w:val="320"/>
          <w:jc w:val="center"/>
        </w:trPr>
        <w:tc>
          <w:tcPr>
            <w:tcW w:w="2250" w:type="dxa"/>
            <w:tcBorders>
              <w:top w:val="nil"/>
              <w:left w:val="nil"/>
              <w:bottom w:val="nil"/>
              <w:right w:val="nil"/>
            </w:tcBorders>
            <w:shd w:val="clear" w:color="000000" w:fill="FFFFFF"/>
            <w:noWrap/>
            <w:vAlign w:val="center"/>
            <w:hideMark/>
          </w:tcPr>
          <w:p w:rsidR="007E116D" w:rsidRPr="00982883" w:rsidRDefault="007E116D" w:rsidP="00F16BCC">
            <w:pPr>
              <w:rPr>
                <w:color w:val="000000"/>
              </w:rPr>
            </w:pPr>
            <w:r w:rsidRPr="00982883">
              <w:rPr>
                <w:color w:val="000000"/>
              </w:rPr>
              <w:t>Lagged Math</w:t>
            </w:r>
          </w:p>
        </w:tc>
        <w:tc>
          <w:tcPr>
            <w:tcW w:w="1260" w:type="dxa"/>
            <w:tcBorders>
              <w:top w:val="nil"/>
              <w:left w:val="nil"/>
              <w:bottom w:val="nil"/>
              <w:right w:val="nil"/>
            </w:tcBorders>
            <w:shd w:val="clear" w:color="000000" w:fill="FFFFFF"/>
            <w:noWrap/>
            <w:vAlign w:val="bottom"/>
            <w:hideMark/>
          </w:tcPr>
          <w:p w:rsidR="007E116D" w:rsidRPr="00982883" w:rsidRDefault="007E116D" w:rsidP="00F16BCC">
            <w:pPr>
              <w:rPr>
                <w:color w:val="000000"/>
              </w:rPr>
            </w:pPr>
            <w:r w:rsidRPr="00982883">
              <w:rPr>
                <w:color w:val="000000"/>
              </w:rPr>
              <w:t> </w:t>
            </w:r>
          </w:p>
        </w:tc>
        <w:tc>
          <w:tcPr>
            <w:tcW w:w="2110"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0.01</w:t>
            </w:r>
          </w:p>
        </w:tc>
        <w:tc>
          <w:tcPr>
            <w:tcW w:w="280"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 </w:t>
            </w:r>
          </w:p>
        </w:tc>
        <w:tc>
          <w:tcPr>
            <w:tcW w:w="2182"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-0.02</w:t>
            </w:r>
          </w:p>
        </w:tc>
      </w:tr>
      <w:tr w:rsidR="007E116D" w:rsidRPr="00982883" w:rsidTr="00F16BCC">
        <w:trPr>
          <w:gridAfter w:val="1"/>
          <w:wAfter w:w="236" w:type="dxa"/>
          <w:trHeight w:val="320"/>
          <w:jc w:val="center"/>
        </w:trPr>
        <w:tc>
          <w:tcPr>
            <w:tcW w:w="2250" w:type="dxa"/>
            <w:tcBorders>
              <w:top w:val="nil"/>
              <w:left w:val="nil"/>
              <w:bottom w:val="nil"/>
              <w:right w:val="nil"/>
            </w:tcBorders>
            <w:shd w:val="clear" w:color="000000" w:fill="FFFFFF"/>
            <w:noWrap/>
            <w:vAlign w:val="center"/>
            <w:hideMark/>
          </w:tcPr>
          <w:p w:rsidR="007E116D" w:rsidRPr="00982883" w:rsidRDefault="007E116D" w:rsidP="00F16BCC">
            <w:pPr>
              <w:rPr>
                <w:color w:val="000000"/>
              </w:rPr>
            </w:pPr>
            <w:r w:rsidRPr="00982883">
              <w:rPr>
                <w:color w:val="000000"/>
              </w:rPr>
              <w:t> </w:t>
            </w:r>
          </w:p>
        </w:tc>
        <w:tc>
          <w:tcPr>
            <w:tcW w:w="1260" w:type="dxa"/>
            <w:tcBorders>
              <w:top w:val="nil"/>
              <w:left w:val="nil"/>
              <w:bottom w:val="nil"/>
              <w:right w:val="nil"/>
            </w:tcBorders>
            <w:shd w:val="clear" w:color="000000" w:fill="FFFFFF"/>
            <w:noWrap/>
            <w:vAlign w:val="bottom"/>
            <w:hideMark/>
          </w:tcPr>
          <w:p w:rsidR="007E116D" w:rsidRPr="00982883" w:rsidRDefault="007E116D" w:rsidP="00F16BCC">
            <w:pPr>
              <w:rPr>
                <w:color w:val="000000"/>
              </w:rPr>
            </w:pPr>
            <w:r w:rsidRPr="00982883">
              <w:rPr>
                <w:color w:val="000000"/>
              </w:rPr>
              <w:t> </w:t>
            </w:r>
          </w:p>
        </w:tc>
        <w:tc>
          <w:tcPr>
            <w:tcW w:w="2110"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(0.07)</w:t>
            </w:r>
          </w:p>
        </w:tc>
        <w:tc>
          <w:tcPr>
            <w:tcW w:w="280"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 </w:t>
            </w:r>
          </w:p>
        </w:tc>
        <w:tc>
          <w:tcPr>
            <w:tcW w:w="2182"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(0.08)</w:t>
            </w:r>
          </w:p>
        </w:tc>
      </w:tr>
      <w:tr w:rsidR="007E116D" w:rsidRPr="00982883" w:rsidTr="00F16BCC">
        <w:trPr>
          <w:gridAfter w:val="1"/>
          <w:wAfter w:w="236" w:type="dxa"/>
          <w:trHeight w:val="320"/>
          <w:jc w:val="center"/>
        </w:trPr>
        <w:tc>
          <w:tcPr>
            <w:tcW w:w="2250" w:type="dxa"/>
            <w:tcBorders>
              <w:top w:val="nil"/>
              <w:left w:val="nil"/>
              <w:bottom w:val="nil"/>
              <w:right w:val="nil"/>
            </w:tcBorders>
            <w:shd w:val="clear" w:color="000000" w:fill="FFFFFF"/>
            <w:noWrap/>
            <w:vAlign w:val="bottom"/>
            <w:hideMark/>
          </w:tcPr>
          <w:p w:rsidR="007E116D" w:rsidRPr="00982883" w:rsidRDefault="007E116D" w:rsidP="00F16BCC">
            <w:pPr>
              <w:rPr>
                <w:color w:val="000000"/>
              </w:rPr>
            </w:pPr>
            <w:r w:rsidRPr="00982883">
              <w:rPr>
                <w:color w:val="000000"/>
              </w:rPr>
              <w:t>Lagged ELA</w:t>
            </w:r>
          </w:p>
        </w:tc>
        <w:tc>
          <w:tcPr>
            <w:tcW w:w="1260" w:type="dxa"/>
            <w:tcBorders>
              <w:top w:val="nil"/>
              <w:left w:val="nil"/>
              <w:bottom w:val="nil"/>
              <w:right w:val="nil"/>
            </w:tcBorders>
            <w:shd w:val="clear" w:color="000000" w:fill="FFFFFF"/>
            <w:noWrap/>
            <w:vAlign w:val="bottom"/>
            <w:hideMark/>
          </w:tcPr>
          <w:p w:rsidR="007E116D" w:rsidRPr="00982883" w:rsidRDefault="007E116D" w:rsidP="00F16BCC">
            <w:pPr>
              <w:rPr>
                <w:color w:val="000000"/>
              </w:rPr>
            </w:pPr>
            <w:r w:rsidRPr="00982883">
              <w:rPr>
                <w:color w:val="000000"/>
              </w:rPr>
              <w:t> </w:t>
            </w:r>
          </w:p>
        </w:tc>
        <w:tc>
          <w:tcPr>
            <w:tcW w:w="2110"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-0.02</w:t>
            </w:r>
          </w:p>
        </w:tc>
        <w:tc>
          <w:tcPr>
            <w:tcW w:w="280"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 </w:t>
            </w:r>
          </w:p>
        </w:tc>
        <w:tc>
          <w:tcPr>
            <w:tcW w:w="2182"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0.03</w:t>
            </w:r>
          </w:p>
        </w:tc>
      </w:tr>
      <w:tr w:rsidR="007E116D" w:rsidRPr="00982883" w:rsidTr="00F16BCC">
        <w:trPr>
          <w:gridAfter w:val="1"/>
          <w:wAfter w:w="236" w:type="dxa"/>
          <w:trHeight w:val="320"/>
          <w:jc w:val="center"/>
        </w:trPr>
        <w:tc>
          <w:tcPr>
            <w:tcW w:w="2250" w:type="dxa"/>
            <w:tcBorders>
              <w:top w:val="nil"/>
              <w:left w:val="nil"/>
              <w:bottom w:val="nil"/>
              <w:right w:val="nil"/>
            </w:tcBorders>
            <w:shd w:val="clear" w:color="000000" w:fill="FFFFFF"/>
            <w:noWrap/>
            <w:vAlign w:val="bottom"/>
            <w:hideMark/>
          </w:tcPr>
          <w:p w:rsidR="007E116D" w:rsidRPr="00982883" w:rsidRDefault="007E116D" w:rsidP="00F16BCC">
            <w:pPr>
              <w:rPr>
                <w:color w:val="000000"/>
              </w:rPr>
            </w:pPr>
            <w:r w:rsidRPr="00982883">
              <w:rPr>
                <w:color w:val="000000"/>
              </w:rPr>
              <w:t> </w:t>
            </w:r>
          </w:p>
        </w:tc>
        <w:tc>
          <w:tcPr>
            <w:tcW w:w="1260" w:type="dxa"/>
            <w:tcBorders>
              <w:top w:val="nil"/>
              <w:left w:val="nil"/>
              <w:bottom w:val="nil"/>
              <w:right w:val="nil"/>
            </w:tcBorders>
            <w:shd w:val="clear" w:color="000000" w:fill="FFFFFF"/>
            <w:noWrap/>
            <w:vAlign w:val="bottom"/>
            <w:hideMark/>
          </w:tcPr>
          <w:p w:rsidR="007E116D" w:rsidRPr="00982883" w:rsidRDefault="007E116D" w:rsidP="00F16BCC">
            <w:pPr>
              <w:rPr>
                <w:color w:val="000000"/>
              </w:rPr>
            </w:pPr>
            <w:r w:rsidRPr="00982883">
              <w:rPr>
                <w:color w:val="000000"/>
              </w:rPr>
              <w:t> </w:t>
            </w:r>
          </w:p>
        </w:tc>
        <w:tc>
          <w:tcPr>
            <w:tcW w:w="2110"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(0.22)</w:t>
            </w:r>
          </w:p>
        </w:tc>
        <w:tc>
          <w:tcPr>
            <w:tcW w:w="280"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 </w:t>
            </w:r>
          </w:p>
        </w:tc>
        <w:tc>
          <w:tcPr>
            <w:tcW w:w="2182" w:type="dxa"/>
            <w:tcBorders>
              <w:top w:val="nil"/>
              <w:left w:val="nil"/>
              <w:bottom w:val="nil"/>
              <w:right w:val="nil"/>
            </w:tcBorders>
            <w:shd w:val="clear" w:color="000000" w:fill="FFFFFF"/>
            <w:noWrap/>
            <w:vAlign w:val="center"/>
            <w:hideMark/>
          </w:tcPr>
          <w:p w:rsidR="007E116D" w:rsidRPr="00982883" w:rsidRDefault="007E116D" w:rsidP="00F16BCC">
            <w:pPr>
              <w:jc w:val="center"/>
              <w:rPr>
                <w:color w:val="000000"/>
              </w:rPr>
            </w:pPr>
            <w:r>
              <w:rPr>
                <w:color w:val="000000"/>
              </w:rPr>
              <w:t>(0.28)</w:t>
            </w:r>
          </w:p>
        </w:tc>
      </w:tr>
      <w:tr w:rsidR="007E116D" w:rsidRPr="00982883" w:rsidTr="00F16BCC">
        <w:trPr>
          <w:gridAfter w:val="1"/>
          <w:wAfter w:w="236" w:type="dxa"/>
          <w:trHeight w:val="320"/>
          <w:jc w:val="center"/>
        </w:trPr>
        <w:tc>
          <w:tcPr>
            <w:tcW w:w="2250" w:type="dxa"/>
            <w:tcBorders>
              <w:top w:val="single" w:sz="4" w:space="0" w:color="auto"/>
              <w:left w:val="nil"/>
              <w:bottom w:val="nil"/>
              <w:right w:val="nil"/>
            </w:tcBorders>
            <w:shd w:val="clear" w:color="000000" w:fill="FFFFFF"/>
            <w:noWrap/>
            <w:vAlign w:val="bottom"/>
            <w:hideMark/>
          </w:tcPr>
          <w:p w:rsidR="007E116D" w:rsidRPr="00982883" w:rsidRDefault="007E116D" w:rsidP="00F16BCC">
            <w:pPr>
              <w:rPr>
                <w:color w:val="000000"/>
              </w:rPr>
            </w:pPr>
            <w:r w:rsidRPr="00982883">
              <w:rPr>
                <w:color w:val="000000"/>
              </w:rPr>
              <w:t>Bandwidth</w:t>
            </w:r>
          </w:p>
        </w:tc>
        <w:tc>
          <w:tcPr>
            <w:tcW w:w="1260" w:type="dxa"/>
            <w:tcBorders>
              <w:top w:val="single" w:sz="4" w:space="0" w:color="auto"/>
              <w:left w:val="nil"/>
              <w:bottom w:val="nil"/>
              <w:right w:val="nil"/>
            </w:tcBorders>
            <w:shd w:val="clear" w:color="000000" w:fill="FFFFFF"/>
            <w:noWrap/>
            <w:vAlign w:val="bottom"/>
            <w:hideMark/>
          </w:tcPr>
          <w:p w:rsidR="007E116D" w:rsidRPr="00982883" w:rsidRDefault="007E116D" w:rsidP="00F16BCC">
            <w:pPr>
              <w:rPr>
                <w:color w:val="000000"/>
              </w:rPr>
            </w:pPr>
            <w:r w:rsidRPr="00982883">
              <w:rPr>
                <w:color w:val="000000"/>
              </w:rPr>
              <w:t> </w:t>
            </w:r>
          </w:p>
        </w:tc>
        <w:tc>
          <w:tcPr>
            <w:tcW w:w="2110" w:type="dxa"/>
            <w:tcBorders>
              <w:top w:val="single" w:sz="4" w:space="0" w:color="auto"/>
              <w:left w:val="nil"/>
              <w:bottom w:val="nil"/>
              <w:right w:val="nil"/>
            </w:tcBorders>
            <w:shd w:val="clear" w:color="000000" w:fill="FFFFFF"/>
            <w:vAlign w:val="center"/>
            <w:hideMark/>
          </w:tcPr>
          <w:p w:rsidR="007E116D" w:rsidRPr="00982883" w:rsidRDefault="007E116D" w:rsidP="00F16BCC">
            <w:pPr>
              <w:jc w:val="center"/>
              <w:rPr>
                <w:color w:val="000000"/>
              </w:rPr>
            </w:pPr>
            <w:r w:rsidRPr="00982883">
              <w:rPr>
                <w:color w:val="000000"/>
              </w:rPr>
              <w:t>0.12</w:t>
            </w:r>
          </w:p>
        </w:tc>
        <w:tc>
          <w:tcPr>
            <w:tcW w:w="280" w:type="dxa"/>
            <w:tcBorders>
              <w:top w:val="single" w:sz="4" w:space="0" w:color="auto"/>
              <w:left w:val="nil"/>
              <w:bottom w:val="nil"/>
              <w:right w:val="nil"/>
            </w:tcBorders>
            <w:shd w:val="clear" w:color="000000" w:fill="FFFFFF"/>
            <w:noWrap/>
            <w:vAlign w:val="center"/>
            <w:hideMark/>
          </w:tcPr>
          <w:p w:rsidR="007E116D" w:rsidRPr="00982883" w:rsidRDefault="007E116D" w:rsidP="00F16BCC">
            <w:pPr>
              <w:jc w:val="center"/>
              <w:rPr>
                <w:color w:val="000000"/>
              </w:rPr>
            </w:pPr>
            <w:r w:rsidRPr="00982883">
              <w:rPr>
                <w:color w:val="000000"/>
              </w:rPr>
              <w:t> </w:t>
            </w:r>
          </w:p>
        </w:tc>
        <w:tc>
          <w:tcPr>
            <w:tcW w:w="2182" w:type="dxa"/>
            <w:tcBorders>
              <w:top w:val="single" w:sz="4" w:space="0" w:color="auto"/>
              <w:left w:val="nil"/>
              <w:bottom w:val="nil"/>
              <w:right w:val="nil"/>
            </w:tcBorders>
            <w:shd w:val="clear" w:color="000000" w:fill="FFFFFF"/>
            <w:vAlign w:val="center"/>
            <w:hideMark/>
          </w:tcPr>
          <w:p w:rsidR="007E116D" w:rsidRPr="00982883" w:rsidRDefault="007E116D" w:rsidP="00F16BCC">
            <w:pPr>
              <w:jc w:val="center"/>
              <w:rPr>
                <w:color w:val="000000"/>
              </w:rPr>
            </w:pPr>
            <w:r w:rsidRPr="00982883">
              <w:rPr>
                <w:color w:val="000000"/>
              </w:rPr>
              <w:t>0.10</w:t>
            </w:r>
          </w:p>
        </w:tc>
      </w:tr>
      <w:tr w:rsidR="007E116D" w:rsidRPr="00982883" w:rsidTr="00F16BCC">
        <w:trPr>
          <w:gridAfter w:val="1"/>
          <w:wAfter w:w="236" w:type="dxa"/>
          <w:trHeight w:val="320"/>
          <w:jc w:val="center"/>
        </w:trPr>
        <w:tc>
          <w:tcPr>
            <w:tcW w:w="2250" w:type="dxa"/>
            <w:tcBorders>
              <w:top w:val="nil"/>
              <w:left w:val="nil"/>
              <w:bottom w:val="single" w:sz="4" w:space="0" w:color="auto"/>
              <w:right w:val="nil"/>
            </w:tcBorders>
            <w:shd w:val="clear" w:color="000000" w:fill="FFFFFF"/>
            <w:noWrap/>
            <w:vAlign w:val="bottom"/>
            <w:hideMark/>
          </w:tcPr>
          <w:p w:rsidR="007E116D" w:rsidRPr="00982883" w:rsidRDefault="007E116D" w:rsidP="00F16BCC">
            <w:pPr>
              <w:rPr>
                <w:color w:val="000000"/>
              </w:rPr>
            </w:pPr>
            <w:r w:rsidRPr="00982883">
              <w:rPr>
                <w:color w:val="000000"/>
              </w:rPr>
              <w:t>n</w:t>
            </w:r>
          </w:p>
        </w:tc>
        <w:tc>
          <w:tcPr>
            <w:tcW w:w="1260" w:type="dxa"/>
            <w:tcBorders>
              <w:top w:val="nil"/>
              <w:left w:val="nil"/>
              <w:bottom w:val="single" w:sz="4" w:space="0" w:color="auto"/>
              <w:right w:val="nil"/>
            </w:tcBorders>
            <w:shd w:val="clear" w:color="000000" w:fill="FFFFFF"/>
            <w:noWrap/>
            <w:vAlign w:val="bottom"/>
            <w:hideMark/>
          </w:tcPr>
          <w:p w:rsidR="007E116D" w:rsidRPr="00982883" w:rsidRDefault="007E116D" w:rsidP="00F16BCC">
            <w:pPr>
              <w:rPr>
                <w:color w:val="000000"/>
              </w:rPr>
            </w:pPr>
            <w:r w:rsidRPr="00982883">
              <w:rPr>
                <w:color w:val="000000"/>
              </w:rPr>
              <w:t> </w:t>
            </w:r>
          </w:p>
        </w:tc>
        <w:tc>
          <w:tcPr>
            <w:tcW w:w="2110" w:type="dxa"/>
            <w:tcBorders>
              <w:top w:val="nil"/>
              <w:left w:val="nil"/>
              <w:bottom w:val="single" w:sz="4" w:space="0" w:color="auto"/>
              <w:right w:val="nil"/>
            </w:tcBorders>
            <w:shd w:val="clear" w:color="000000" w:fill="FFFFFF"/>
            <w:noWrap/>
            <w:vAlign w:val="center"/>
            <w:hideMark/>
          </w:tcPr>
          <w:p w:rsidR="007E116D" w:rsidRPr="00982883" w:rsidRDefault="007E116D" w:rsidP="00F16BCC">
            <w:pPr>
              <w:jc w:val="center"/>
              <w:rPr>
                <w:color w:val="000000"/>
              </w:rPr>
            </w:pPr>
            <w:r w:rsidRPr="00982883">
              <w:rPr>
                <w:color w:val="000000"/>
              </w:rPr>
              <w:t>111</w:t>
            </w:r>
          </w:p>
        </w:tc>
        <w:tc>
          <w:tcPr>
            <w:tcW w:w="280" w:type="dxa"/>
            <w:tcBorders>
              <w:top w:val="nil"/>
              <w:left w:val="nil"/>
              <w:bottom w:val="single" w:sz="4" w:space="0" w:color="auto"/>
              <w:right w:val="nil"/>
            </w:tcBorders>
            <w:shd w:val="clear" w:color="000000" w:fill="FFFFFF"/>
            <w:noWrap/>
            <w:vAlign w:val="bottom"/>
            <w:hideMark/>
          </w:tcPr>
          <w:p w:rsidR="007E116D" w:rsidRPr="00982883" w:rsidRDefault="007E116D" w:rsidP="00F16BCC">
            <w:pPr>
              <w:jc w:val="center"/>
              <w:rPr>
                <w:color w:val="000000"/>
              </w:rPr>
            </w:pPr>
            <w:r w:rsidRPr="00982883">
              <w:rPr>
                <w:color w:val="000000"/>
              </w:rPr>
              <w:t> </w:t>
            </w:r>
          </w:p>
        </w:tc>
        <w:tc>
          <w:tcPr>
            <w:tcW w:w="2182" w:type="dxa"/>
            <w:tcBorders>
              <w:top w:val="nil"/>
              <w:left w:val="nil"/>
              <w:bottom w:val="single" w:sz="4" w:space="0" w:color="auto"/>
              <w:right w:val="nil"/>
            </w:tcBorders>
            <w:shd w:val="clear" w:color="000000" w:fill="FFFFFF"/>
            <w:noWrap/>
            <w:vAlign w:val="bottom"/>
            <w:hideMark/>
          </w:tcPr>
          <w:p w:rsidR="007E116D" w:rsidRPr="00982883" w:rsidRDefault="007E116D" w:rsidP="00F16BCC">
            <w:pPr>
              <w:jc w:val="center"/>
              <w:rPr>
                <w:color w:val="000000"/>
              </w:rPr>
            </w:pPr>
            <w:r w:rsidRPr="00982883">
              <w:rPr>
                <w:color w:val="000000"/>
              </w:rPr>
              <w:t>93</w:t>
            </w:r>
          </w:p>
        </w:tc>
      </w:tr>
      <w:tr w:rsidR="007E116D" w:rsidRPr="00982883" w:rsidTr="00F16BCC">
        <w:trPr>
          <w:gridAfter w:val="1"/>
          <w:wAfter w:w="236" w:type="dxa"/>
          <w:trHeight w:val="458"/>
          <w:jc w:val="center"/>
        </w:trPr>
        <w:tc>
          <w:tcPr>
            <w:tcW w:w="8082" w:type="dxa"/>
            <w:gridSpan w:val="5"/>
            <w:vMerge w:val="restart"/>
            <w:tcBorders>
              <w:top w:val="single" w:sz="4" w:space="0" w:color="auto"/>
              <w:left w:val="nil"/>
              <w:bottom w:val="nil"/>
              <w:right w:val="nil"/>
            </w:tcBorders>
            <w:shd w:val="clear" w:color="auto" w:fill="auto"/>
            <w:hideMark/>
          </w:tcPr>
          <w:tbl>
            <w:tblPr>
              <w:tblW w:w="7140" w:type="dxa"/>
              <w:tblCellMar>
                <w:top w:w="15" w:type="dxa"/>
              </w:tblCellMar>
              <w:tblLook w:val="04A0" w:firstRow="1" w:lastRow="0" w:firstColumn="1" w:lastColumn="0" w:noHBand="0" w:noVBand="1"/>
            </w:tblPr>
            <w:tblGrid>
              <w:gridCol w:w="6918"/>
              <w:gridCol w:w="222"/>
            </w:tblGrid>
            <w:tr w:rsidR="007E116D" w:rsidTr="00F16BCC">
              <w:trPr>
                <w:gridAfter w:val="1"/>
                <w:wAfter w:w="36" w:type="dxa"/>
                <w:trHeight w:val="320"/>
              </w:trPr>
              <w:tc>
                <w:tcPr>
                  <w:tcW w:w="7104" w:type="dxa"/>
                  <w:vMerge w:val="restart"/>
                  <w:tcBorders>
                    <w:top w:val="single" w:sz="4" w:space="0" w:color="auto"/>
                    <w:left w:val="nil"/>
                    <w:bottom w:val="nil"/>
                    <w:right w:val="nil"/>
                  </w:tcBorders>
                  <w:shd w:val="clear" w:color="auto" w:fill="auto"/>
                  <w:hideMark/>
                </w:tcPr>
                <w:p w:rsidR="007E116D" w:rsidRDefault="007E116D" w:rsidP="00F16BCC">
                  <w:pPr>
                    <w:rPr>
                      <w:color w:val="000000"/>
                      <w:lang w:eastAsia="zh-CN"/>
                    </w:rPr>
                  </w:pPr>
                  <w:r>
                    <w:rPr>
                      <w:color w:val="000000"/>
                    </w:rPr>
                    <w:t>Notes: Heteroskedasticity-robust standard errors are reported in parentheses (* p&lt;.10, ** p&lt;.05, *** p&lt;.01). All models include schooling-level fixed effects and weight observations with a uniform kernel.</w:t>
                  </w:r>
                </w:p>
              </w:tc>
            </w:tr>
            <w:tr w:rsidR="007E116D" w:rsidTr="00F16BCC">
              <w:trPr>
                <w:trHeight w:val="320"/>
              </w:trPr>
              <w:tc>
                <w:tcPr>
                  <w:tcW w:w="7104" w:type="dxa"/>
                  <w:vMerge/>
                  <w:tcBorders>
                    <w:top w:val="single" w:sz="4" w:space="0" w:color="auto"/>
                    <w:left w:val="nil"/>
                    <w:bottom w:val="nil"/>
                    <w:right w:val="nil"/>
                  </w:tcBorders>
                  <w:vAlign w:val="center"/>
                  <w:hideMark/>
                </w:tcPr>
                <w:p w:rsidR="007E116D" w:rsidRDefault="007E116D" w:rsidP="00F16BCC">
                  <w:pPr>
                    <w:rPr>
                      <w:color w:val="000000"/>
                    </w:rPr>
                  </w:pPr>
                </w:p>
              </w:tc>
              <w:tc>
                <w:tcPr>
                  <w:tcW w:w="36" w:type="dxa"/>
                  <w:tcBorders>
                    <w:top w:val="nil"/>
                    <w:left w:val="nil"/>
                    <w:bottom w:val="nil"/>
                    <w:right w:val="nil"/>
                  </w:tcBorders>
                  <w:shd w:val="clear" w:color="auto" w:fill="auto"/>
                  <w:noWrap/>
                  <w:vAlign w:val="bottom"/>
                  <w:hideMark/>
                </w:tcPr>
                <w:p w:rsidR="007E116D" w:rsidRDefault="007E116D" w:rsidP="00F16BCC">
                  <w:pPr>
                    <w:rPr>
                      <w:color w:val="000000"/>
                    </w:rPr>
                  </w:pPr>
                </w:p>
              </w:tc>
            </w:tr>
            <w:tr w:rsidR="007E116D" w:rsidTr="00F16BCC">
              <w:trPr>
                <w:trHeight w:val="320"/>
              </w:trPr>
              <w:tc>
                <w:tcPr>
                  <w:tcW w:w="7104" w:type="dxa"/>
                  <w:vMerge/>
                  <w:tcBorders>
                    <w:top w:val="single" w:sz="4" w:space="0" w:color="auto"/>
                    <w:left w:val="nil"/>
                    <w:bottom w:val="nil"/>
                    <w:right w:val="nil"/>
                  </w:tcBorders>
                  <w:vAlign w:val="center"/>
                  <w:hideMark/>
                </w:tcPr>
                <w:p w:rsidR="007E116D" w:rsidRDefault="007E116D" w:rsidP="00F16BCC">
                  <w:pPr>
                    <w:rPr>
                      <w:color w:val="000000"/>
                    </w:rPr>
                  </w:pPr>
                </w:p>
              </w:tc>
              <w:tc>
                <w:tcPr>
                  <w:tcW w:w="36" w:type="dxa"/>
                  <w:tcBorders>
                    <w:top w:val="nil"/>
                    <w:left w:val="nil"/>
                    <w:bottom w:val="nil"/>
                    <w:right w:val="nil"/>
                  </w:tcBorders>
                  <w:shd w:val="clear" w:color="auto" w:fill="auto"/>
                  <w:noWrap/>
                  <w:vAlign w:val="bottom"/>
                  <w:hideMark/>
                </w:tcPr>
                <w:p w:rsidR="007E116D" w:rsidRDefault="007E116D" w:rsidP="00F16BCC">
                  <w:pPr>
                    <w:rPr>
                      <w:sz w:val="20"/>
                      <w:szCs w:val="20"/>
                    </w:rPr>
                  </w:pPr>
                </w:p>
              </w:tc>
            </w:tr>
          </w:tbl>
          <w:p w:rsidR="007E116D" w:rsidRPr="00982883" w:rsidRDefault="007E116D" w:rsidP="00F16BCC">
            <w:pPr>
              <w:rPr>
                <w:color w:val="000000"/>
              </w:rPr>
            </w:pPr>
          </w:p>
        </w:tc>
      </w:tr>
      <w:tr w:rsidR="007E116D" w:rsidRPr="00982883" w:rsidTr="00F16BCC">
        <w:trPr>
          <w:trHeight w:val="320"/>
          <w:jc w:val="center"/>
        </w:trPr>
        <w:tc>
          <w:tcPr>
            <w:tcW w:w="8082" w:type="dxa"/>
            <w:gridSpan w:val="5"/>
            <w:vMerge/>
            <w:tcBorders>
              <w:top w:val="single" w:sz="4" w:space="0" w:color="auto"/>
              <w:left w:val="nil"/>
              <w:bottom w:val="nil"/>
              <w:right w:val="nil"/>
            </w:tcBorders>
            <w:vAlign w:val="center"/>
            <w:hideMark/>
          </w:tcPr>
          <w:p w:rsidR="007E116D" w:rsidRPr="00982883" w:rsidRDefault="007E116D" w:rsidP="00F16BCC">
            <w:pPr>
              <w:rPr>
                <w:color w:val="000000"/>
              </w:rPr>
            </w:pPr>
          </w:p>
        </w:tc>
        <w:tc>
          <w:tcPr>
            <w:tcW w:w="236" w:type="dxa"/>
            <w:tcBorders>
              <w:top w:val="nil"/>
              <w:left w:val="nil"/>
              <w:bottom w:val="nil"/>
              <w:right w:val="nil"/>
            </w:tcBorders>
            <w:shd w:val="clear" w:color="auto" w:fill="auto"/>
            <w:noWrap/>
            <w:vAlign w:val="bottom"/>
            <w:hideMark/>
          </w:tcPr>
          <w:p w:rsidR="007E116D" w:rsidRPr="00982883" w:rsidRDefault="007E116D" w:rsidP="00F16BCC">
            <w:pPr>
              <w:rPr>
                <w:color w:val="000000"/>
              </w:rPr>
            </w:pPr>
          </w:p>
        </w:tc>
      </w:tr>
      <w:tr w:rsidR="007E116D" w:rsidRPr="00982883" w:rsidTr="00F16BCC">
        <w:trPr>
          <w:trHeight w:val="320"/>
          <w:jc w:val="center"/>
        </w:trPr>
        <w:tc>
          <w:tcPr>
            <w:tcW w:w="8082" w:type="dxa"/>
            <w:gridSpan w:val="5"/>
            <w:vMerge/>
            <w:tcBorders>
              <w:top w:val="single" w:sz="4" w:space="0" w:color="auto"/>
              <w:left w:val="nil"/>
              <w:bottom w:val="nil"/>
              <w:right w:val="nil"/>
            </w:tcBorders>
            <w:vAlign w:val="center"/>
            <w:hideMark/>
          </w:tcPr>
          <w:p w:rsidR="007E116D" w:rsidRPr="00982883" w:rsidRDefault="007E116D" w:rsidP="00F16BCC">
            <w:pPr>
              <w:rPr>
                <w:color w:val="000000"/>
              </w:rPr>
            </w:pPr>
          </w:p>
        </w:tc>
        <w:tc>
          <w:tcPr>
            <w:tcW w:w="236" w:type="dxa"/>
            <w:tcBorders>
              <w:top w:val="nil"/>
              <w:left w:val="nil"/>
              <w:bottom w:val="nil"/>
              <w:right w:val="nil"/>
            </w:tcBorders>
            <w:shd w:val="clear" w:color="auto" w:fill="auto"/>
            <w:noWrap/>
            <w:vAlign w:val="bottom"/>
            <w:hideMark/>
          </w:tcPr>
          <w:p w:rsidR="007E116D" w:rsidRPr="00982883" w:rsidRDefault="007E116D" w:rsidP="00F16BCC">
            <w:pPr>
              <w:rPr>
                <w:sz w:val="20"/>
                <w:szCs w:val="20"/>
              </w:rPr>
            </w:pPr>
          </w:p>
        </w:tc>
      </w:tr>
    </w:tbl>
    <w:p w:rsidR="007E116D" w:rsidRDefault="007E116D" w:rsidP="007E116D"/>
    <w:p w:rsidR="007E116D" w:rsidRDefault="007E116D" w:rsidP="007E116D"/>
    <w:p w:rsidR="007E116D" w:rsidRDefault="007E116D" w:rsidP="007E116D"/>
    <w:p w:rsidR="007E116D" w:rsidRDefault="007E116D" w:rsidP="007E116D"/>
    <w:p w:rsidR="007E116D" w:rsidRDefault="007E116D" w:rsidP="007E116D"/>
    <w:p w:rsidR="007E116D" w:rsidRDefault="007E116D" w:rsidP="007E116D"/>
    <w:p w:rsidR="007E116D" w:rsidRDefault="007E116D" w:rsidP="007E116D"/>
    <w:p w:rsidR="007E116D" w:rsidRDefault="007E116D" w:rsidP="007E116D"/>
    <w:p w:rsidR="007E116D" w:rsidRDefault="007E116D" w:rsidP="007E116D"/>
    <w:p w:rsidR="007E116D" w:rsidRDefault="007E116D" w:rsidP="007E116D"/>
    <w:p w:rsidR="007E116D" w:rsidRDefault="007E116D" w:rsidP="007E116D"/>
    <w:tbl>
      <w:tblPr>
        <w:tblW w:w="10080" w:type="dxa"/>
        <w:tblLayout w:type="fixed"/>
        <w:tblLook w:val="04A0" w:firstRow="1" w:lastRow="0" w:firstColumn="1" w:lastColumn="0" w:noHBand="0" w:noVBand="1"/>
      </w:tblPr>
      <w:tblGrid>
        <w:gridCol w:w="3855"/>
        <w:gridCol w:w="1402"/>
        <w:gridCol w:w="271"/>
        <w:gridCol w:w="1151"/>
        <w:gridCol w:w="1151"/>
        <w:gridCol w:w="1080"/>
        <w:gridCol w:w="1170"/>
      </w:tblGrid>
      <w:tr w:rsidR="007E116D" w:rsidRPr="00653612" w:rsidTr="00F16BCC">
        <w:trPr>
          <w:trHeight w:val="300"/>
        </w:trPr>
        <w:tc>
          <w:tcPr>
            <w:tcW w:w="8910" w:type="dxa"/>
            <w:gridSpan w:val="6"/>
            <w:tcBorders>
              <w:top w:val="nil"/>
              <w:left w:val="nil"/>
              <w:bottom w:val="nil"/>
              <w:right w:val="nil"/>
            </w:tcBorders>
            <w:shd w:val="clear" w:color="000000" w:fill="FFFFFF"/>
            <w:noWrap/>
            <w:vAlign w:val="bottom"/>
            <w:hideMark/>
          </w:tcPr>
          <w:p w:rsidR="007E116D" w:rsidRPr="00653612" w:rsidRDefault="007E116D" w:rsidP="00F16BCC">
            <w:pPr>
              <w:rPr>
                <w:color w:val="000000"/>
                <w:sz w:val="22"/>
                <w:szCs w:val="22"/>
              </w:rPr>
            </w:pPr>
            <w:r w:rsidRPr="00653612">
              <w:rPr>
                <w:color w:val="000000"/>
                <w:sz w:val="22"/>
                <w:szCs w:val="22"/>
              </w:rPr>
              <w:t xml:space="preserve">Table A.2: Stability of </w:t>
            </w:r>
            <w:r>
              <w:rPr>
                <w:color w:val="000000"/>
                <w:sz w:val="22"/>
                <w:szCs w:val="22"/>
              </w:rPr>
              <w:t>R</w:t>
            </w:r>
            <w:r w:rsidRPr="00653612">
              <w:rPr>
                <w:color w:val="000000"/>
                <w:sz w:val="22"/>
                <w:szCs w:val="22"/>
              </w:rPr>
              <w:t xml:space="preserve">esults to </w:t>
            </w:r>
            <w:r>
              <w:rPr>
                <w:color w:val="000000"/>
                <w:sz w:val="22"/>
                <w:szCs w:val="22"/>
              </w:rPr>
              <w:t>B</w:t>
            </w:r>
            <w:r w:rsidRPr="00653612">
              <w:rPr>
                <w:color w:val="000000"/>
                <w:sz w:val="22"/>
                <w:szCs w:val="22"/>
              </w:rPr>
              <w:t xml:space="preserve">andwidth and </w:t>
            </w:r>
            <w:r>
              <w:rPr>
                <w:color w:val="000000"/>
                <w:sz w:val="22"/>
                <w:szCs w:val="22"/>
              </w:rPr>
              <w:t>F</w:t>
            </w:r>
            <w:r w:rsidRPr="00653612">
              <w:rPr>
                <w:color w:val="000000"/>
                <w:sz w:val="22"/>
                <w:szCs w:val="22"/>
              </w:rPr>
              <w:t xml:space="preserve">unctional </w:t>
            </w:r>
            <w:r>
              <w:rPr>
                <w:color w:val="000000"/>
                <w:sz w:val="22"/>
                <w:szCs w:val="22"/>
              </w:rPr>
              <w:t>F</w:t>
            </w:r>
            <w:r w:rsidRPr="00653612">
              <w:rPr>
                <w:color w:val="000000"/>
                <w:sz w:val="22"/>
                <w:szCs w:val="22"/>
              </w:rPr>
              <w:t>orm</w:t>
            </w:r>
            <w:r>
              <w:rPr>
                <w:color w:val="000000"/>
                <w:sz w:val="22"/>
                <w:szCs w:val="22"/>
              </w:rPr>
              <w:t xml:space="preserve"> C</w:t>
            </w:r>
            <w:r w:rsidRPr="00653612">
              <w:rPr>
                <w:color w:val="000000"/>
                <w:sz w:val="22"/>
                <w:szCs w:val="22"/>
              </w:rPr>
              <w:t>hoice 2018-19</w:t>
            </w:r>
          </w:p>
        </w:tc>
        <w:tc>
          <w:tcPr>
            <w:tcW w:w="1170"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sidRPr="00653612">
              <w:rPr>
                <w:color w:val="000000"/>
                <w:sz w:val="22"/>
                <w:szCs w:val="22"/>
              </w:rPr>
              <w:t> </w:t>
            </w:r>
          </w:p>
        </w:tc>
      </w:tr>
      <w:tr w:rsidR="007E116D" w:rsidRPr="00653612" w:rsidTr="00F16BCC">
        <w:trPr>
          <w:trHeight w:val="300"/>
        </w:trPr>
        <w:tc>
          <w:tcPr>
            <w:tcW w:w="3855" w:type="dxa"/>
            <w:tcBorders>
              <w:top w:val="single" w:sz="4" w:space="0" w:color="auto"/>
              <w:left w:val="nil"/>
              <w:bottom w:val="single" w:sz="4" w:space="0" w:color="auto"/>
              <w:right w:val="nil"/>
            </w:tcBorders>
            <w:shd w:val="clear" w:color="000000" w:fill="FFFFFF"/>
            <w:noWrap/>
            <w:vAlign w:val="bottom"/>
            <w:hideMark/>
          </w:tcPr>
          <w:p w:rsidR="007E116D" w:rsidRPr="00653612" w:rsidRDefault="007E116D" w:rsidP="00F16BCC">
            <w:pPr>
              <w:rPr>
                <w:color w:val="000000"/>
                <w:sz w:val="22"/>
                <w:szCs w:val="22"/>
              </w:rPr>
            </w:pPr>
            <w:r w:rsidRPr="00653612">
              <w:rPr>
                <w:color w:val="000000"/>
                <w:sz w:val="22"/>
                <w:szCs w:val="22"/>
              </w:rPr>
              <w:t>Bandwidth</w:t>
            </w:r>
          </w:p>
        </w:tc>
        <w:tc>
          <w:tcPr>
            <w:tcW w:w="1402" w:type="dxa"/>
            <w:tcBorders>
              <w:top w:val="single" w:sz="4" w:space="0" w:color="auto"/>
              <w:left w:val="nil"/>
              <w:bottom w:val="single" w:sz="4" w:space="0" w:color="auto"/>
              <w:right w:val="nil"/>
            </w:tcBorders>
            <w:shd w:val="clear" w:color="000000" w:fill="FFFFFF"/>
            <w:noWrap/>
            <w:vAlign w:val="bottom"/>
            <w:hideMark/>
          </w:tcPr>
          <w:p w:rsidR="007E116D" w:rsidRPr="00653612" w:rsidRDefault="007E116D" w:rsidP="00F16BCC">
            <w:pPr>
              <w:jc w:val="center"/>
              <w:rPr>
                <w:color w:val="000000"/>
                <w:sz w:val="22"/>
                <w:szCs w:val="22"/>
              </w:rPr>
            </w:pPr>
            <w:r w:rsidRPr="00653612">
              <w:rPr>
                <w:color w:val="000000"/>
                <w:sz w:val="22"/>
                <w:szCs w:val="22"/>
              </w:rPr>
              <w:t> </w:t>
            </w:r>
          </w:p>
        </w:tc>
        <w:tc>
          <w:tcPr>
            <w:tcW w:w="271" w:type="dxa"/>
            <w:tcBorders>
              <w:top w:val="single" w:sz="4" w:space="0" w:color="auto"/>
              <w:left w:val="nil"/>
              <w:bottom w:val="single" w:sz="4" w:space="0" w:color="auto"/>
              <w:right w:val="nil"/>
            </w:tcBorders>
            <w:shd w:val="clear" w:color="000000" w:fill="FFFFFF"/>
            <w:noWrap/>
            <w:vAlign w:val="bottom"/>
            <w:hideMark/>
          </w:tcPr>
          <w:p w:rsidR="007E116D" w:rsidRPr="00653612" w:rsidRDefault="007E116D" w:rsidP="00F16BCC">
            <w:pPr>
              <w:rPr>
                <w:color w:val="000000"/>
                <w:sz w:val="22"/>
                <w:szCs w:val="22"/>
              </w:rPr>
            </w:pPr>
            <w:r w:rsidRPr="00653612">
              <w:rPr>
                <w:color w:val="000000"/>
                <w:sz w:val="22"/>
                <w:szCs w:val="22"/>
              </w:rPr>
              <w:t> </w:t>
            </w:r>
          </w:p>
        </w:tc>
        <w:tc>
          <w:tcPr>
            <w:tcW w:w="1151" w:type="dxa"/>
            <w:tcBorders>
              <w:top w:val="single" w:sz="4" w:space="0" w:color="auto"/>
              <w:left w:val="nil"/>
              <w:bottom w:val="single" w:sz="4" w:space="0" w:color="auto"/>
              <w:right w:val="nil"/>
            </w:tcBorders>
            <w:shd w:val="clear" w:color="000000" w:fill="FFFFFF"/>
            <w:noWrap/>
            <w:vAlign w:val="bottom"/>
            <w:hideMark/>
          </w:tcPr>
          <w:p w:rsidR="007E116D" w:rsidRPr="00653612" w:rsidRDefault="007E116D" w:rsidP="00F16BCC">
            <w:pPr>
              <w:jc w:val="center"/>
              <w:rPr>
                <w:color w:val="000000"/>
                <w:sz w:val="22"/>
                <w:szCs w:val="22"/>
              </w:rPr>
            </w:pPr>
            <w:r w:rsidRPr="00653612">
              <w:rPr>
                <w:color w:val="000000"/>
                <w:sz w:val="22"/>
                <w:szCs w:val="22"/>
              </w:rPr>
              <w:t>0.06</w:t>
            </w:r>
          </w:p>
        </w:tc>
        <w:tc>
          <w:tcPr>
            <w:tcW w:w="1151" w:type="dxa"/>
            <w:tcBorders>
              <w:top w:val="single" w:sz="4" w:space="0" w:color="auto"/>
              <w:left w:val="nil"/>
              <w:bottom w:val="single" w:sz="4" w:space="0" w:color="auto"/>
              <w:right w:val="nil"/>
            </w:tcBorders>
            <w:shd w:val="clear" w:color="000000" w:fill="FFFFFF"/>
            <w:noWrap/>
            <w:vAlign w:val="bottom"/>
            <w:hideMark/>
          </w:tcPr>
          <w:p w:rsidR="007E116D" w:rsidRPr="00653612" w:rsidRDefault="007E116D" w:rsidP="00F16BCC">
            <w:pPr>
              <w:jc w:val="center"/>
              <w:rPr>
                <w:color w:val="000000"/>
                <w:sz w:val="22"/>
                <w:szCs w:val="22"/>
              </w:rPr>
            </w:pPr>
            <w:r w:rsidRPr="00653612">
              <w:rPr>
                <w:color w:val="000000"/>
                <w:sz w:val="22"/>
                <w:szCs w:val="22"/>
              </w:rPr>
              <w:t>0.08</w:t>
            </w:r>
          </w:p>
        </w:tc>
        <w:tc>
          <w:tcPr>
            <w:tcW w:w="1080" w:type="dxa"/>
            <w:tcBorders>
              <w:top w:val="single" w:sz="4" w:space="0" w:color="auto"/>
              <w:left w:val="nil"/>
              <w:bottom w:val="single" w:sz="4" w:space="0" w:color="auto"/>
              <w:right w:val="nil"/>
            </w:tcBorders>
            <w:shd w:val="clear" w:color="000000" w:fill="FFFFFF"/>
            <w:noWrap/>
            <w:vAlign w:val="bottom"/>
            <w:hideMark/>
          </w:tcPr>
          <w:p w:rsidR="007E116D" w:rsidRPr="00653612" w:rsidRDefault="007E116D" w:rsidP="00F16BCC">
            <w:pPr>
              <w:jc w:val="center"/>
              <w:rPr>
                <w:color w:val="000000"/>
                <w:sz w:val="22"/>
                <w:szCs w:val="22"/>
              </w:rPr>
            </w:pPr>
            <w:r w:rsidRPr="00653612">
              <w:rPr>
                <w:color w:val="000000"/>
                <w:sz w:val="22"/>
                <w:szCs w:val="22"/>
              </w:rPr>
              <w:t>0.10</w:t>
            </w:r>
          </w:p>
        </w:tc>
        <w:tc>
          <w:tcPr>
            <w:tcW w:w="1170" w:type="dxa"/>
            <w:tcBorders>
              <w:top w:val="single" w:sz="4" w:space="0" w:color="auto"/>
              <w:left w:val="nil"/>
              <w:bottom w:val="single" w:sz="4" w:space="0" w:color="auto"/>
              <w:right w:val="nil"/>
            </w:tcBorders>
            <w:shd w:val="clear" w:color="000000" w:fill="FFFFFF"/>
            <w:noWrap/>
            <w:vAlign w:val="bottom"/>
            <w:hideMark/>
          </w:tcPr>
          <w:p w:rsidR="007E116D" w:rsidRPr="00653612" w:rsidRDefault="007E116D" w:rsidP="00F16BCC">
            <w:pPr>
              <w:jc w:val="center"/>
              <w:rPr>
                <w:color w:val="000000"/>
                <w:sz w:val="22"/>
                <w:szCs w:val="22"/>
              </w:rPr>
            </w:pPr>
            <w:r w:rsidRPr="00653612">
              <w:rPr>
                <w:color w:val="000000"/>
                <w:sz w:val="22"/>
                <w:szCs w:val="22"/>
              </w:rPr>
              <w:t>0.12</w:t>
            </w:r>
          </w:p>
        </w:tc>
      </w:tr>
      <w:tr w:rsidR="007E116D" w:rsidRPr="00653612" w:rsidTr="00F16BCC">
        <w:trPr>
          <w:trHeight w:val="300"/>
        </w:trPr>
        <w:tc>
          <w:tcPr>
            <w:tcW w:w="3855" w:type="dxa"/>
            <w:tcBorders>
              <w:top w:val="nil"/>
              <w:left w:val="nil"/>
              <w:bottom w:val="nil"/>
              <w:right w:val="nil"/>
            </w:tcBorders>
            <w:shd w:val="clear" w:color="000000" w:fill="FFFFFF"/>
            <w:noWrap/>
            <w:vAlign w:val="bottom"/>
            <w:hideMark/>
          </w:tcPr>
          <w:p w:rsidR="007E116D" w:rsidRPr="00653612" w:rsidRDefault="007E116D" w:rsidP="00F16BCC">
            <w:pPr>
              <w:rPr>
                <w:color w:val="000000"/>
                <w:sz w:val="22"/>
                <w:szCs w:val="22"/>
              </w:rPr>
            </w:pPr>
            <w:r w:rsidRPr="00653612">
              <w:rPr>
                <w:color w:val="000000"/>
                <w:sz w:val="22"/>
                <w:szCs w:val="22"/>
              </w:rPr>
              <w:t> </w:t>
            </w:r>
          </w:p>
        </w:tc>
        <w:tc>
          <w:tcPr>
            <w:tcW w:w="6225" w:type="dxa"/>
            <w:gridSpan w:val="6"/>
            <w:tcBorders>
              <w:top w:val="single" w:sz="4" w:space="0" w:color="auto"/>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sidRPr="00653612">
              <w:rPr>
                <w:color w:val="000000"/>
                <w:sz w:val="22"/>
                <w:szCs w:val="22"/>
              </w:rPr>
              <w:t>Panel A. Substitute behavior measures</w:t>
            </w:r>
          </w:p>
        </w:tc>
      </w:tr>
      <w:tr w:rsidR="007E116D" w:rsidRPr="00653612" w:rsidTr="00F16BCC">
        <w:trPr>
          <w:trHeight w:val="300"/>
        </w:trPr>
        <w:tc>
          <w:tcPr>
            <w:tcW w:w="3855" w:type="dxa"/>
            <w:tcBorders>
              <w:top w:val="nil"/>
              <w:left w:val="nil"/>
              <w:bottom w:val="nil"/>
              <w:right w:val="nil"/>
            </w:tcBorders>
            <w:shd w:val="clear" w:color="000000" w:fill="FFFFFF"/>
            <w:noWrap/>
            <w:vAlign w:val="bottom"/>
            <w:hideMark/>
          </w:tcPr>
          <w:p w:rsidR="007E116D" w:rsidRPr="00653612" w:rsidRDefault="007E116D" w:rsidP="00F16BCC">
            <w:pPr>
              <w:rPr>
                <w:color w:val="000000"/>
                <w:sz w:val="22"/>
                <w:szCs w:val="22"/>
              </w:rPr>
            </w:pPr>
            <w:r w:rsidRPr="00653612">
              <w:rPr>
                <w:color w:val="000000"/>
                <w:sz w:val="22"/>
                <w:szCs w:val="22"/>
              </w:rPr>
              <w:t>Substitute request fill rate</w:t>
            </w:r>
          </w:p>
        </w:tc>
        <w:tc>
          <w:tcPr>
            <w:tcW w:w="1402"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sidRPr="00653612">
              <w:rPr>
                <w:color w:val="000000"/>
                <w:sz w:val="22"/>
                <w:szCs w:val="22"/>
              </w:rPr>
              <w:t>Linear</w:t>
            </w:r>
          </w:p>
        </w:tc>
        <w:tc>
          <w:tcPr>
            <w:tcW w:w="271" w:type="dxa"/>
            <w:tcBorders>
              <w:top w:val="nil"/>
              <w:left w:val="nil"/>
              <w:bottom w:val="nil"/>
              <w:right w:val="nil"/>
            </w:tcBorders>
            <w:shd w:val="clear" w:color="000000" w:fill="FFFFFF"/>
            <w:noWrap/>
            <w:vAlign w:val="bottom"/>
            <w:hideMark/>
          </w:tcPr>
          <w:p w:rsidR="007E116D" w:rsidRPr="00653612" w:rsidRDefault="007E116D" w:rsidP="00F16BCC">
            <w:pPr>
              <w:rPr>
                <w:color w:val="000000"/>
                <w:sz w:val="22"/>
                <w:szCs w:val="22"/>
              </w:rPr>
            </w:pPr>
            <w:r w:rsidRPr="00653612">
              <w:rPr>
                <w:color w:val="000000"/>
                <w:sz w:val="22"/>
                <w:szCs w:val="22"/>
              </w:rPr>
              <w:t> </w:t>
            </w:r>
          </w:p>
        </w:tc>
        <w:tc>
          <w:tcPr>
            <w:tcW w:w="1151"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0.223***</w:t>
            </w:r>
          </w:p>
        </w:tc>
        <w:tc>
          <w:tcPr>
            <w:tcW w:w="1151"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0.252***</w:t>
            </w:r>
          </w:p>
        </w:tc>
        <w:tc>
          <w:tcPr>
            <w:tcW w:w="1080"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0.213***</w:t>
            </w:r>
          </w:p>
        </w:tc>
        <w:tc>
          <w:tcPr>
            <w:tcW w:w="1170"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0.226***</w:t>
            </w:r>
          </w:p>
        </w:tc>
      </w:tr>
      <w:tr w:rsidR="007E116D" w:rsidRPr="00653612" w:rsidTr="00F16BCC">
        <w:trPr>
          <w:trHeight w:val="300"/>
        </w:trPr>
        <w:tc>
          <w:tcPr>
            <w:tcW w:w="3855" w:type="dxa"/>
            <w:tcBorders>
              <w:top w:val="nil"/>
              <w:left w:val="nil"/>
              <w:bottom w:val="nil"/>
              <w:right w:val="nil"/>
            </w:tcBorders>
            <w:shd w:val="clear" w:color="000000" w:fill="FFFFFF"/>
            <w:noWrap/>
            <w:vAlign w:val="bottom"/>
            <w:hideMark/>
          </w:tcPr>
          <w:p w:rsidR="007E116D" w:rsidRPr="00653612" w:rsidRDefault="007E116D" w:rsidP="00F16BCC">
            <w:pPr>
              <w:rPr>
                <w:color w:val="000000"/>
                <w:sz w:val="22"/>
                <w:szCs w:val="22"/>
              </w:rPr>
            </w:pPr>
            <w:r w:rsidRPr="00653612">
              <w:rPr>
                <w:color w:val="000000"/>
                <w:sz w:val="22"/>
                <w:szCs w:val="22"/>
              </w:rPr>
              <w:t> </w:t>
            </w:r>
          </w:p>
        </w:tc>
        <w:tc>
          <w:tcPr>
            <w:tcW w:w="1402"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sidRPr="00653612">
              <w:rPr>
                <w:color w:val="000000"/>
                <w:sz w:val="22"/>
                <w:szCs w:val="22"/>
              </w:rPr>
              <w:t>Quadratic</w:t>
            </w:r>
          </w:p>
        </w:tc>
        <w:tc>
          <w:tcPr>
            <w:tcW w:w="271" w:type="dxa"/>
            <w:tcBorders>
              <w:top w:val="nil"/>
              <w:left w:val="nil"/>
              <w:bottom w:val="nil"/>
              <w:right w:val="nil"/>
            </w:tcBorders>
            <w:shd w:val="clear" w:color="000000" w:fill="FFFFFF"/>
            <w:noWrap/>
            <w:vAlign w:val="bottom"/>
            <w:hideMark/>
          </w:tcPr>
          <w:p w:rsidR="007E116D" w:rsidRPr="00653612" w:rsidRDefault="007E116D" w:rsidP="00F16BCC">
            <w:pPr>
              <w:rPr>
                <w:color w:val="000000"/>
                <w:sz w:val="22"/>
                <w:szCs w:val="22"/>
              </w:rPr>
            </w:pPr>
            <w:r w:rsidRPr="00653612">
              <w:rPr>
                <w:color w:val="000000"/>
                <w:sz w:val="22"/>
                <w:szCs w:val="22"/>
              </w:rPr>
              <w:t> </w:t>
            </w:r>
          </w:p>
        </w:tc>
        <w:tc>
          <w:tcPr>
            <w:tcW w:w="1151"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0.310***</w:t>
            </w:r>
          </w:p>
        </w:tc>
        <w:tc>
          <w:tcPr>
            <w:tcW w:w="1151"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0.241**</w:t>
            </w:r>
          </w:p>
        </w:tc>
        <w:tc>
          <w:tcPr>
            <w:tcW w:w="1080"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0.228***</w:t>
            </w:r>
          </w:p>
        </w:tc>
        <w:tc>
          <w:tcPr>
            <w:tcW w:w="1170"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0.246***</w:t>
            </w:r>
          </w:p>
        </w:tc>
      </w:tr>
      <w:tr w:rsidR="007E116D" w:rsidRPr="00653612" w:rsidTr="00F16BCC">
        <w:trPr>
          <w:trHeight w:val="300"/>
        </w:trPr>
        <w:tc>
          <w:tcPr>
            <w:tcW w:w="3855" w:type="dxa"/>
            <w:vMerge w:val="restart"/>
            <w:tcBorders>
              <w:top w:val="nil"/>
              <w:left w:val="nil"/>
              <w:bottom w:val="nil"/>
              <w:right w:val="nil"/>
            </w:tcBorders>
            <w:shd w:val="clear" w:color="000000" w:fill="FFFFFF"/>
            <w:hideMark/>
          </w:tcPr>
          <w:p w:rsidR="007E116D" w:rsidRPr="00653612" w:rsidRDefault="007E116D" w:rsidP="00F16BCC">
            <w:pPr>
              <w:rPr>
                <w:color w:val="000000"/>
                <w:sz w:val="22"/>
                <w:szCs w:val="22"/>
              </w:rPr>
            </w:pPr>
            <w:r w:rsidRPr="00653612">
              <w:rPr>
                <w:color w:val="000000"/>
                <w:sz w:val="22"/>
                <w:szCs w:val="22"/>
              </w:rPr>
              <w:t>Number of unique substitutes at a school</w:t>
            </w:r>
          </w:p>
        </w:tc>
        <w:tc>
          <w:tcPr>
            <w:tcW w:w="1402"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sidRPr="00653612">
              <w:rPr>
                <w:color w:val="000000"/>
                <w:sz w:val="22"/>
                <w:szCs w:val="22"/>
              </w:rPr>
              <w:t>Linear</w:t>
            </w:r>
          </w:p>
        </w:tc>
        <w:tc>
          <w:tcPr>
            <w:tcW w:w="271" w:type="dxa"/>
            <w:tcBorders>
              <w:top w:val="nil"/>
              <w:left w:val="nil"/>
              <w:bottom w:val="nil"/>
              <w:right w:val="nil"/>
            </w:tcBorders>
            <w:shd w:val="clear" w:color="000000" w:fill="FFFFFF"/>
            <w:noWrap/>
            <w:vAlign w:val="bottom"/>
            <w:hideMark/>
          </w:tcPr>
          <w:p w:rsidR="007E116D" w:rsidRPr="00653612" w:rsidRDefault="007E116D" w:rsidP="00F16BCC">
            <w:pPr>
              <w:rPr>
                <w:color w:val="000000"/>
                <w:sz w:val="22"/>
                <w:szCs w:val="22"/>
              </w:rPr>
            </w:pPr>
            <w:r w:rsidRPr="00653612">
              <w:rPr>
                <w:color w:val="000000"/>
                <w:sz w:val="22"/>
                <w:szCs w:val="22"/>
              </w:rPr>
              <w:t> </w:t>
            </w:r>
          </w:p>
        </w:tc>
        <w:tc>
          <w:tcPr>
            <w:tcW w:w="1151"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21.990***</w:t>
            </w:r>
          </w:p>
        </w:tc>
        <w:tc>
          <w:tcPr>
            <w:tcW w:w="1151"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17.677**</w:t>
            </w:r>
          </w:p>
        </w:tc>
        <w:tc>
          <w:tcPr>
            <w:tcW w:w="1080"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12.190**</w:t>
            </w:r>
          </w:p>
        </w:tc>
        <w:tc>
          <w:tcPr>
            <w:tcW w:w="1170"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13.020***</w:t>
            </w:r>
          </w:p>
        </w:tc>
      </w:tr>
      <w:tr w:rsidR="007E116D" w:rsidRPr="00653612" w:rsidTr="00F16BCC">
        <w:trPr>
          <w:trHeight w:val="300"/>
        </w:trPr>
        <w:tc>
          <w:tcPr>
            <w:tcW w:w="3855" w:type="dxa"/>
            <w:vMerge/>
            <w:tcBorders>
              <w:top w:val="nil"/>
              <w:left w:val="nil"/>
              <w:bottom w:val="nil"/>
              <w:right w:val="nil"/>
            </w:tcBorders>
            <w:vAlign w:val="center"/>
            <w:hideMark/>
          </w:tcPr>
          <w:p w:rsidR="007E116D" w:rsidRPr="00653612" w:rsidRDefault="007E116D" w:rsidP="00F16BCC">
            <w:pPr>
              <w:rPr>
                <w:color w:val="000000"/>
                <w:sz w:val="22"/>
                <w:szCs w:val="22"/>
              </w:rPr>
            </w:pPr>
          </w:p>
        </w:tc>
        <w:tc>
          <w:tcPr>
            <w:tcW w:w="1402"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sidRPr="00653612">
              <w:rPr>
                <w:color w:val="000000"/>
                <w:sz w:val="22"/>
                <w:szCs w:val="22"/>
              </w:rPr>
              <w:t>Quadratic</w:t>
            </w:r>
          </w:p>
        </w:tc>
        <w:tc>
          <w:tcPr>
            <w:tcW w:w="271" w:type="dxa"/>
            <w:tcBorders>
              <w:top w:val="nil"/>
              <w:left w:val="nil"/>
              <w:bottom w:val="nil"/>
              <w:right w:val="nil"/>
            </w:tcBorders>
            <w:shd w:val="clear" w:color="000000" w:fill="FFFFFF"/>
            <w:noWrap/>
            <w:vAlign w:val="bottom"/>
            <w:hideMark/>
          </w:tcPr>
          <w:p w:rsidR="007E116D" w:rsidRPr="00653612" w:rsidRDefault="007E116D" w:rsidP="00F16BCC">
            <w:pPr>
              <w:rPr>
                <w:color w:val="000000"/>
                <w:sz w:val="22"/>
                <w:szCs w:val="22"/>
              </w:rPr>
            </w:pPr>
            <w:r w:rsidRPr="00653612">
              <w:rPr>
                <w:color w:val="000000"/>
                <w:sz w:val="22"/>
                <w:szCs w:val="22"/>
              </w:rPr>
              <w:t> </w:t>
            </w:r>
          </w:p>
        </w:tc>
        <w:tc>
          <w:tcPr>
            <w:tcW w:w="1151"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29.558***</w:t>
            </w:r>
          </w:p>
        </w:tc>
        <w:tc>
          <w:tcPr>
            <w:tcW w:w="1151"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30.084***</w:t>
            </w:r>
          </w:p>
        </w:tc>
        <w:tc>
          <w:tcPr>
            <w:tcW w:w="1080"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21.618**</w:t>
            </w:r>
          </w:p>
        </w:tc>
        <w:tc>
          <w:tcPr>
            <w:tcW w:w="1170"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17.075**</w:t>
            </w:r>
          </w:p>
        </w:tc>
      </w:tr>
      <w:tr w:rsidR="007E116D" w:rsidRPr="00653612" w:rsidTr="00F16BCC">
        <w:trPr>
          <w:trHeight w:val="300"/>
        </w:trPr>
        <w:tc>
          <w:tcPr>
            <w:tcW w:w="3855" w:type="dxa"/>
            <w:vMerge w:val="restart"/>
            <w:tcBorders>
              <w:top w:val="nil"/>
              <w:left w:val="nil"/>
              <w:bottom w:val="nil"/>
              <w:right w:val="nil"/>
            </w:tcBorders>
            <w:shd w:val="clear" w:color="000000" w:fill="FFFFFF"/>
            <w:hideMark/>
          </w:tcPr>
          <w:p w:rsidR="007E116D" w:rsidRPr="00653612" w:rsidRDefault="007E116D" w:rsidP="00F16BCC">
            <w:pPr>
              <w:rPr>
                <w:color w:val="000000"/>
                <w:sz w:val="22"/>
                <w:szCs w:val="22"/>
              </w:rPr>
            </w:pPr>
            <w:r w:rsidRPr="00653612">
              <w:rPr>
                <w:color w:val="000000"/>
                <w:sz w:val="22"/>
                <w:szCs w:val="22"/>
              </w:rPr>
              <w:t>Average substitutes' total days worked at a school</w:t>
            </w:r>
          </w:p>
        </w:tc>
        <w:tc>
          <w:tcPr>
            <w:tcW w:w="1402"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sidRPr="00653612">
              <w:rPr>
                <w:color w:val="000000"/>
                <w:sz w:val="22"/>
                <w:szCs w:val="22"/>
              </w:rPr>
              <w:t>Linear</w:t>
            </w:r>
          </w:p>
        </w:tc>
        <w:tc>
          <w:tcPr>
            <w:tcW w:w="271" w:type="dxa"/>
            <w:tcBorders>
              <w:top w:val="nil"/>
              <w:left w:val="nil"/>
              <w:bottom w:val="nil"/>
              <w:right w:val="nil"/>
            </w:tcBorders>
            <w:shd w:val="clear" w:color="000000" w:fill="FFFFFF"/>
            <w:noWrap/>
            <w:vAlign w:val="bottom"/>
            <w:hideMark/>
          </w:tcPr>
          <w:p w:rsidR="007E116D" w:rsidRPr="00653612" w:rsidRDefault="007E116D" w:rsidP="00F16BCC">
            <w:pPr>
              <w:rPr>
                <w:color w:val="000000"/>
                <w:sz w:val="22"/>
                <w:szCs w:val="22"/>
              </w:rPr>
            </w:pPr>
            <w:r w:rsidRPr="00653612">
              <w:rPr>
                <w:color w:val="000000"/>
                <w:sz w:val="22"/>
                <w:szCs w:val="22"/>
              </w:rPr>
              <w:t> </w:t>
            </w:r>
          </w:p>
        </w:tc>
        <w:tc>
          <w:tcPr>
            <w:tcW w:w="1151"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0.358</w:t>
            </w:r>
          </w:p>
        </w:tc>
        <w:tc>
          <w:tcPr>
            <w:tcW w:w="1151"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1.088</w:t>
            </w:r>
          </w:p>
        </w:tc>
        <w:tc>
          <w:tcPr>
            <w:tcW w:w="1080"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1.523</w:t>
            </w:r>
          </w:p>
        </w:tc>
        <w:tc>
          <w:tcPr>
            <w:tcW w:w="1170"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1.572</w:t>
            </w:r>
          </w:p>
        </w:tc>
      </w:tr>
      <w:tr w:rsidR="007E116D" w:rsidRPr="00653612" w:rsidTr="00F16BCC">
        <w:trPr>
          <w:trHeight w:val="300"/>
        </w:trPr>
        <w:tc>
          <w:tcPr>
            <w:tcW w:w="3855" w:type="dxa"/>
            <w:vMerge/>
            <w:tcBorders>
              <w:top w:val="nil"/>
              <w:left w:val="nil"/>
              <w:bottom w:val="nil"/>
              <w:right w:val="nil"/>
            </w:tcBorders>
            <w:vAlign w:val="center"/>
            <w:hideMark/>
          </w:tcPr>
          <w:p w:rsidR="007E116D" w:rsidRPr="00653612" w:rsidRDefault="007E116D" w:rsidP="00F16BCC">
            <w:pPr>
              <w:rPr>
                <w:color w:val="000000"/>
                <w:sz w:val="22"/>
                <w:szCs w:val="22"/>
              </w:rPr>
            </w:pPr>
          </w:p>
        </w:tc>
        <w:tc>
          <w:tcPr>
            <w:tcW w:w="1402"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sidRPr="00653612">
              <w:rPr>
                <w:color w:val="000000"/>
                <w:sz w:val="22"/>
                <w:szCs w:val="22"/>
              </w:rPr>
              <w:t>Quadratic</w:t>
            </w:r>
          </w:p>
        </w:tc>
        <w:tc>
          <w:tcPr>
            <w:tcW w:w="271" w:type="dxa"/>
            <w:tcBorders>
              <w:top w:val="nil"/>
              <w:left w:val="nil"/>
              <w:bottom w:val="nil"/>
              <w:right w:val="nil"/>
            </w:tcBorders>
            <w:shd w:val="clear" w:color="000000" w:fill="FFFFFF"/>
            <w:noWrap/>
            <w:vAlign w:val="bottom"/>
            <w:hideMark/>
          </w:tcPr>
          <w:p w:rsidR="007E116D" w:rsidRPr="00653612" w:rsidRDefault="007E116D" w:rsidP="00F16BCC">
            <w:pPr>
              <w:rPr>
                <w:color w:val="000000"/>
                <w:sz w:val="22"/>
                <w:szCs w:val="22"/>
              </w:rPr>
            </w:pPr>
            <w:r w:rsidRPr="00653612">
              <w:rPr>
                <w:color w:val="000000"/>
                <w:sz w:val="22"/>
                <w:szCs w:val="22"/>
              </w:rPr>
              <w:t> </w:t>
            </w:r>
          </w:p>
        </w:tc>
        <w:tc>
          <w:tcPr>
            <w:tcW w:w="1151"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-0.182</w:t>
            </w:r>
          </w:p>
        </w:tc>
        <w:tc>
          <w:tcPr>
            <w:tcW w:w="1151"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-1.289</w:t>
            </w:r>
          </w:p>
        </w:tc>
        <w:tc>
          <w:tcPr>
            <w:tcW w:w="1080"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1.439</w:t>
            </w:r>
          </w:p>
        </w:tc>
        <w:tc>
          <w:tcPr>
            <w:tcW w:w="1170"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3.015</w:t>
            </w:r>
          </w:p>
        </w:tc>
      </w:tr>
      <w:tr w:rsidR="007E116D" w:rsidRPr="00653612" w:rsidTr="00F16BCC">
        <w:trPr>
          <w:trHeight w:val="300"/>
        </w:trPr>
        <w:tc>
          <w:tcPr>
            <w:tcW w:w="3855" w:type="dxa"/>
            <w:tcBorders>
              <w:top w:val="nil"/>
              <w:left w:val="nil"/>
              <w:bottom w:val="nil"/>
              <w:right w:val="nil"/>
            </w:tcBorders>
            <w:shd w:val="clear" w:color="auto" w:fill="auto"/>
            <w:noWrap/>
            <w:vAlign w:val="bottom"/>
            <w:hideMark/>
          </w:tcPr>
          <w:p w:rsidR="007E116D" w:rsidRPr="00653612" w:rsidRDefault="007E116D" w:rsidP="00F16BCC">
            <w:pPr>
              <w:jc w:val="center"/>
              <w:rPr>
                <w:color w:val="000000"/>
                <w:sz w:val="22"/>
                <w:szCs w:val="22"/>
              </w:rPr>
            </w:pPr>
          </w:p>
        </w:tc>
        <w:tc>
          <w:tcPr>
            <w:tcW w:w="6225" w:type="dxa"/>
            <w:gridSpan w:val="6"/>
            <w:tcBorders>
              <w:top w:val="single" w:sz="4" w:space="0" w:color="auto"/>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sidRPr="00653612">
              <w:rPr>
                <w:color w:val="000000"/>
                <w:sz w:val="22"/>
                <w:szCs w:val="22"/>
              </w:rPr>
              <w:t>Panel B. Teacher outcomes</w:t>
            </w:r>
          </w:p>
        </w:tc>
      </w:tr>
      <w:tr w:rsidR="007E116D" w:rsidRPr="00653612" w:rsidTr="00F16BCC">
        <w:trPr>
          <w:trHeight w:val="300"/>
        </w:trPr>
        <w:tc>
          <w:tcPr>
            <w:tcW w:w="3855" w:type="dxa"/>
            <w:tcBorders>
              <w:top w:val="nil"/>
              <w:left w:val="nil"/>
              <w:bottom w:val="nil"/>
              <w:right w:val="nil"/>
            </w:tcBorders>
            <w:shd w:val="clear" w:color="000000" w:fill="FFFFFF"/>
            <w:noWrap/>
            <w:vAlign w:val="bottom"/>
            <w:hideMark/>
          </w:tcPr>
          <w:p w:rsidR="007E116D" w:rsidRPr="00653612" w:rsidRDefault="007E116D" w:rsidP="00F16BCC">
            <w:pPr>
              <w:rPr>
                <w:color w:val="000000"/>
                <w:sz w:val="22"/>
                <w:szCs w:val="22"/>
              </w:rPr>
            </w:pPr>
            <w:r w:rsidRPr="00653612">
              <w:rPr>
                <w:color w:val="000000"/>
                <w:sz w:val="22"/>
                <w:szCs w:val="22"/>
              </w:rPr>
              <w:t>Total absences</w:t>
            </w:r>
          </w:p>
        </w:tc>
        <w:tc>
          <w:tcPr>
            <w:tcW w:w="1402"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sidRPr="00653612">
              <w:rPr>
                <w:color w:val="000000"/>
                <w:sz w:val="22"/>
                <w:szCs w:val="22"/>
              </w:rPr>
              <w:t>Linear</w:t>
            </w:r>
          </w:p>
        </w:tc>
        <w:tc>
          <w:tcPr>
            <w:tcW w:w="271" w:type="dxa"/>
            <w:tcBorders>
              <w:top w:val="nil"/>
              <w:left w:val="nil"/>
              <w:bottom w:val="nil"/>
              <w:right w:val="nil"/>
            </w:tcBorders>
            <w:shd w:val="clear" w:color="000000" w:fill="FFFFFF"/>
            <w:noWrap/>
            <w:vAlign w:val="bottom"/>
            <w:hideMark/>
          </w:tcPr>
          <w:p w:rsidR="007E116D" w:rsidRPr="00653612" w:rsidRDefault="007E116D" w:rsidP="00F16BCC">
            <w:pPr>
              <w:rPr>
                <w:color w:val="000000"/>
                <w:sz w:val="22"/>
                <w:szCs w:val="22"/>
              </w:rPr>
            </w:pPr>
            <w:r w:rsidRPr="00653612">
              <w:rPr>
                <w:color w:val="000000"/>
                <w:sz w:val="22"/>
                <w:szCs w:val="22"/>
              </w:rPr>
              <w:t> </w:t>
            </w:r>
          </w:p>
        </w:tc>
        <w:tc>
          <w:tcPr>
            <w:tcW w:w="1151"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2.033</w:t>
            </w:r>
          </w:p>
        </w:tc>
        <w:tc>
          <w:tcPr>
            <w:tcW w:w="1151"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0.454</w:t>
            </w:r>
          </w:p>
        </w:tc>
        <w:tc>
          <w:tcPr>
            <w:tcW w:w="1080"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1.233</w:t>
            </w:r>
          </w:p>
        </w:tc>
        <w:tc>
          <w:tcPr>
            <w:tcW w:w="1170"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1.477</w:t>
            </w:r>
          </w:p>
        </w:tc>
      </w:tr>
      <w:tr w:rsidR="007E116D" w:rsidRPr="00653612" w:rsidTr="00F16BCC">
        <w:trPr>
          <w:trHeight w:val="300"/>
        </w:trPr>
        <w:tc>
          <w:tcPr>
            <w:tcW w:w="3855" w:type="dxa"/>
            <w:tcBorders>
              <w:top w:val="nil"/>
              <w:left w:val="nil"/>
              <w:bottom w:val="nil"/>
              <w:right w:val="nil"/>
            </w:tcBorders>
            <w:shd w:val="clear" w:color="000000" w:fill="FFFFFF"/>
            <w:noWrap/>
            <w:vAlign w:val="bottom"/>
            <w:hideMark/>
          </w:tcPr>
          <w:p w:rsidR="007E116D" w:rsidRPr="00653612" w:rsidRDefault="007E116D" w:rsidP="00F16BCC">
            <w:pPr>
              <w:rPr>
                <w:color w:val="000000"/>
                <w:sz w:val="22"/>
                <w:szCs w:val="22"/>
              </w:rPr>
            </w:pPr>
            <w:r w:rsidRPr="00653612">
              <w:rPr>
                <w:color w:val="000000"/>
                <w:sz w:val="22"/>
                <w:szCs w:val="22"/>
              </w:rPr>
              <w:t> </w:t>
            </w:r>
          </w:p>
        </w:tc>
        <w:tc>
          <w:tcPr>
            <w:tcW w:w="1402"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sidRPr="00653612">
              <w:rPr>
                <w:color w:val="000000"/>
                <w:sz w:val="22"/>
                <w:szCs w:val="22"/>
              </w:rPr>
              <w:t>Quadratic</w:t>
            </w:r>
          </w:p>
        </w:tc>
        <w:tc>
          <w:tcPr>
            <w:tcW w:w="271" w:type="dxa"/>
            <w:tcBorders>
              <w:top w:val="nil"/>
              <w:left w:val="nil"/>
              <w:bottom w:val="nil"/>
              <w:right w:val="nil"/>
            </w:tcBorders>
            <w:shd w:val="clear" w:color="000000" w:fill="FFFFFF"/>
            <w:noWrap/>
            <w:vAlign w:val="bottom"/>
            <w:hideMark/>
          </w:tcPr>
          <w:p w:rsidR="007E116D" w:rsidRPr="00653612" w:rsidRDefault="007E116D" w:rsidP="00F16BCC">
            <w:pPr>
              <w:rPr>
                <w:color w:val="000000"/>
                <w:sz w:val="22"/>
                <w:szCs w:val="22"/>
              </w:rPr>
            </w:pPr>
            <w:r w:rsidRPr="00653612">
              <w:rPr>
                <w:color w:val="000000"/>
                <w:sz w:val="22"/>
                <w:szCs w:val="22"/>
              </w:rPr>
              <w:t> </w:t>
            </w:r>
          </w:p>
        </w:tc>
        <w:tc>
          <w:tcPr>
            <w:tcW w:w="1151"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5.133**</w:t>
            </w:r>
          </w:p>
        </w:tc>
        <w:tc>
          <w:tcPr>
            <w:tcW w:w="1151"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3.478*</w:t>
            </w:r>
          </w:p>
        </w:tc>
        <w:tc>
          <w:tcPr>
            <w:tcW w:w="1080"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-0.005</w:t>
            </w:r>
          </w:p>
        </w:tc>
        <w:tc>
          <w:tcPr>
            <w:tcW w:w="1170"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0.100</w:t>
            </w:r>
          </w:p>
        </w:tc>
      </w:tr>
      <w:tr w:rsidR="007E116D" w:rsidRPr="00653612" w:rsidTr="00F16BCC">
        <w:trPr>
          <w:trHeight w:val="300"/>
        </w:trPr>
        <w:tc>
          <w:tcPr>
            <w:tcW w:w="3855" w:type="dxa"/>
            <w:tcBorders>
              <w:top w:val="nil"/>
              <w:left w:val="nil"/>
              <w:bottom w:val="nil"/>
              <w:right w:val="nil"/>
            </w:tcBorders>
            <w:shd w:val="clear" w:color="000000" w:fill="FFFFFF"/>
            <w:noWrap/>
            <w:vAlign w:val="bottom"/>
            <w:hideMark/>
          </w:tcPr>
          <w:p w:rsidR="007E116D" w:rsidRPr="00653612" w:rsidRDefault="007E116D" w:rsidP="00F16BCC">
            <w:pPr>
              <w:rPr>
                <w:color w:val="000000"/>
                <w:sz w:val="22"/>
                <w:szCs w:val="22"/>
              </w:rPr>
            </w:pPr>
            <w:r w:rsidRPr="00653612">
              <w:rPr>
                <w:color w:val="000000"/>
                <w:sz w:val="22"/>
                <w:szCs w:val="22"/>
              </w:rPr>
              <w:t>School retention</w:t>
            </w:r>
          </w:p>
        </w:tc>
        <w:tc>
          <w:tcPr>
            <w:tcW w:w="1402"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sidRPr="00653612">
              <w:rPr>
                <w:color w:val="000000"/>
                <w:sz w:val="22"/>
                <w:szCs w:val="22"/>
              </w:rPr>
              <w:t>Linear</w:t>
            </w:r>
          </w:p>
        </w:tc>
        <w:tc>
          <w:tcPr>
            <w:tcW w:w="271" w:type="dxa"/>
            <w:tcBorders>
              <w:top w:val="nil"/>
              <w:left w:val="nil"/>
              <w:bottom w:val="nil"/>
              <w:right w:val="nil"/>
            </w:tcBorders>
            <w:shd w:val="clear" w:color="000000" w:fill="FFFFFF"/>
            <w:noWrap/>
            <w:vAlign w:val="bottom"/>
            <w:hideMark/>
          </w:tcPr>
          <w:p w:rsidR="007E116D" w:rsidRPr="00653612" w:rsidRDefault="007E116D" w:rsidP="00F16BCC">
            <w:pPr>
              <w:rPr>
                <w:color w:val="000000"/>
                <w:sz w:val="22"/>
                <w:szCs w:val="22"/>
              </w:rPr>
            </w:pPr>
            <w:r w:rsidRPr="00653612">
              <w:rPr>
                <w:color w:val="000000"/>
                <w:sz w:val="22"/>
                <w:szCs w:val="22"/>
              </w:rPr>
              <w:t> </w:t>
            </w:r>
          </w:p>
        </w:tc>
        <w:tc>
          <w:tcPr>
            <w:tcW w:w="1151"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0.032</w:t>
            </w:r>
          </w:p>
        </w:tc>
        <w:tc>
          <w:tcPr>
            <w:tcW w:w="1151"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0.030</w:t>
            </w:r>
          </w:p>
        </w:tc>
        <w:tc>
          <w:tcPr>
            <w:tcW w:w="1080"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0.029</w:t>
            </w:r>
          </w:p>
        </w:tc>
        <w:tc>
          <w:tcPr>
            <w:tcW w:w="1170"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0.022</w:t>
            </w:r>
          </w:p>
        </w:tc>
      </w:tr>
      <w:tr w:rsidR="007E116D" w:rsidRPr="00653612" w:rsidTr="00F16BCC">
        <w:trPr>
          <w:trHeight w:val="300"/>
        </w:trPr>
        <w:tc>
          <w:tcPr>
            <w:tcW w:w="3855" w:type="dxa"/>
            <w:tcBorders>
              <w:top w:val="nil"/>
              <w:left w:val="nil"/>
              <w:bottom w:val="nil"/>
              <w:right w:val="nil"/>
            </w:tcBorders>
            <w:shd w:val="clear" w:color="000000" w:fill="FFFFFF"/>
            <w:noWrap/>
            <w:vAlign w:val="bottom"/>
            <w:hideMark/>
          </w:tcPr>
          <w:p w:rsidR="007E116D" w:rsidRPr="00653612" w:rsidRDefault="007E116D" w:rsidP="00F16BCC">
            <w:pPr>
              <w:rPr>
                <w:color w:val="000000"/>
                <w:sz w:val="22"/>
                <w:szCs w:val="22"/>
              </w:rPr>
            </w:pPr>
            <w:r w:rsidRPr="00653612">
              <w:rPr>
                <w:color w:val="000000"/>
                <w:sz w:val="22"/>
                <w:szCs w:val="22"/>
              </w:rPr>
              <w:t> </w:t>
            </w:r>
          </w:p>
        </w:tc>
        <w:tc>
          <w:tcPr>
            <w:tcW w:w="1402"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sidRPr="00653612">
              <w:rPr>
                <w:color w:val="000000"/>
                <w:sz w:val="22"/>
                <w:szCs w:val="22"/>
              </w:rPr>
              <w:t>Quadratic</w:t>
            </w:r>
          </w:p>
        </w:tc>
        <w:tc>
          <w:tcPr>
            <w:tcW w:w="271" w:type="dxa"/>
            <w:tcBorders>
              <w:top w:val="nil"/>
              <w:left w:val="nil"/>
              <w:bottom w:val="nil"/>
              <w:right w:val="nil"/>
            </w:tcBorders>
            <w:shd w:val="clear" w:color="000000" w:fill="FFFFFF"/>
            <w:noWrap/>
            <w:vAlign w:val="bottom"/>
            <w:hideMark/>
          </w:tcPr>
          <w:p w:rsidR="007E116D" w:rsidRPr="00653612" w:rsidRDefault="007E116D" w:rsidP="00F16BCC">
            <w:pPr>
              <w:rPr>
                <w:color w:val="000000"/>
                <w:sz w:val="22"/>
                <w:szCs w:val="22"/>
              </w:rPr>
            </w:pPr>
            <w:r w:rsidRPr="00653612">
              <w:rPr>
                <w:color w:val="000000"/>
                <w:sz w:val="22"/>
                <w:szCs w:val="22"/>
              </w:rPr>
              <w:t> </w:t>
            </w:r>
          </w:p>
        </w:tc>
        <w:tc>
          <w:tcPr>
            <w:tcW w:w="1151"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0.033</w:t>
            </w:r>
          </w:p>
        </w:tc>
        <w:tc>
          <w:tcPr>
            <w:tcW w:w="1151"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0.044</w:t>
            </w:r>
          </w:p>
        </w:tc>
        <w:tc>
          <w:tcPr>
            <w:tcW w:w="1080"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0.044</w:t>
            </w:r>
          </w:p>
        </w:tc>
        <w:tc>
          <w:tcPr>
            <w:tcW w:w="1170"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0.047</w:t>
            </w:r>
          </w:p>
        </w:tc>
      </w:tr>
      <w:tr w:rsidR="007E116D" w:rsidRPr="00653612" w:rsidTr="00F16BCC">
        <w:trPr>
          <w:trHeight w:val="300"/>
        </w:trPr>
        <w:tc>
          <w:tcPr>
            <w:tcW w:w="3855" w:type="dxa"/>
            <w:tcBorders>
              <w:top w:val="nil"/>
              <w:left w:val="nil"/>
              <w:bottom w:val="nil"/>
              <w:right w:val="nil"/>
            </w:tcBorders>
            <w:shd w:val="clear" w:color="000000" w:fill="FFFFFF"/>
            <w:noWrap/>
            <w:vAlign w:val="bottom"/>
            <w:hideMark/>
          </w:tcPr>
          <w:p w:rsidR="007E116D" w:rsidRPr="00653612" w:rsidRDefault="007E116D" w:rsidP="00F16BCC">
            <w:pPr>
              <w:rPr>
                <w:color w:val="000000"/>
                <w:sz w:val="22"/>
                <w:szCs w:val="22"/>
              </w:rPr>
            </w:pPr>
            <w:r w:rsidRPr="00653612">
              <w:rPr>
                <w:color w:val="000000"/>
                <w:sz w:val="22"/>
                <w:szCs w:val="22"/>
              </w:rPr>
              <w:t>Transfers</w:t>
            </w:r>
          </w:p>
        </w:tc>
        <w:tc>
          <w:tcPr>
            <w:tcW w:w="1402"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sidRPr="00653612">
              <w:rPr>
                <w:color w:val="000000"/>
                <w:sz w:val="22"/>
                <w:szCs w:val="22"/>
              </w:rPr>
              <w:t>Linear</w:t>
            </w:r>
          </w:p>
        </w:tc>
        <w:tc>
          <w:tcPr>
            <w:tcW w:w="271" w:type="dxa"/>
            <w:tcBorders>
              <w:top w:val="nil"/>
              <w:left w:val="nil"/>
              <w:bottom w:val="nil"/>
              <w:right w:val="nil"/>
            </w:tcBorders>
            <w:shd w:val="clear" w:color="000000" w:fill="FFFFFF"/>
            <w:noWrap/>
            <w:vAlign w:val="bottom"/>
            <w:hideMark/>
          </w:tcPr>
          <w:p w:rsidR="007E116D" w:rsidRPr="00653612" w:rsidRDefault="007E116D" w:rsidP="00F16BCC">
            <w:pPr>
              <w:rPr>
                <w:color w:val="000000"/>
                <w:sz w:val="22"/>
                <w:szCs w:val="22"/>
              </w:rPr>
            </w:pPr>
            <w:r w:rsidRPr="00653612">
              <w:rPr>
                <w:color w:val="000000"/>
                <w:sz w:val="22"/>
                <w:szCs w:val="22"/>
              </w:rPr>
              <w:t> </w:t>
            </w:r>
          </w:p>
        </w:tc>
        <w:tc>
          <w:tcPr>
            <w:tcW w:w="1151"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-0.063</w:t>
            </w:r>
          </w:p>
        </w:tc>
        <w:tc>
          <w:tcPr>
            <w:tcW w:w="1151"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-0.041</w:t>
            </w:r>
          </w:p>
        </w:tc>
        <w:tc>
          <w:tcPr>
            <w:tcW w:w="1080"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-0.028</w:t>
            </w:r>
          </w:p>
        </w:tc>
        <w:tc>
          <w:tcPr>
            <w:tcW w:w="1170"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-0.030</w:t>
            </w:r>
          </w:p>
        </w:tc>
      </w:tr>
      <w:tr w:rsidR="007E116D" w:rsidRPr="00653612" w:rsidTr="00F16BCC">
        <w:trPr>
          <w:trHeight w:val="300"/>
        </w:trPr>
        <w:tc>
          <w:tcPr>
            <w:tcW w:w="3855" w:type="dxa"/>
            <w:tcBorders>
              <w:top w:val="nil"/>
              <w:left w:val="nil"/>
              <w:bottom w:val="nil"/>
              <w:right w:val="nil"/>
            </w:tcBorders>
            <w:shd w:val="clear" w:color="000000" w:fill="FFFFFF"/>
            <w:noWrap/>
            <w:vAlign w:val="bottom"/>
            <w:hideMark/>
          </w:tcPr>
          <w:p w:rsidR="007E116D" w:rsidRPr="00653612" w:rsidRDefault="007E116D" w:rsidP="00F16BCC">
            <w:pPr>
              <w:rPr>
                <w:color w:val="000000"/>
                <w:sz w:val="22"/>
                <w:szCs w:val="22"/>
              </w:rPr>
            </w:pPr>
            <w:r w:rsidRPr="00653612">
              <w:rPr>
                <w:color w:val="000000"/>
                <w:sz w:val="22"/>
                <w:szCs w:val="22"/>
              </w:rPr>
              <w:t> </w:t>
            </w:r>
          </w:p>
        </w:tc>
        <w:tc>
          <w:tcPr>
            <w:tcW w:w="1402"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sidRPr="00653612">
              <w:rPr>
                <w:color w:val="000000"/>
                <w:sz w:val="22"/>
                <w:szCs w:val="22"/>
              </w:rPr>
              <w:t>Quadratic</w:t>
            </w:r>
          </w:p>
        </w:tc>
        <w:tc>
          <w:tcPr>
            <w:tcW w:w="271" w:type="dxa"/>
            <w:tcBorders>
              <w:top w:val="nil"/>
              <w:left w:val="nil"/>
              <w:bottom w:val="nil"/>
              <w:right w:val="nil"/>
            </w:tcBorders>
            <w:shd w:val="clear" w:color="000000" w:fill="FFFFFF"/>
            <w:noWrap/>
            <w:vAlign w:val="bottom"/>
            <w:hideMark/>
          </w:tcPr>
          <w:p w:rsidR="007E116D" w:rsidRPr="00653612" w:rsidRDefault="007E116D" w:rsidP="00F16BCC">
            <w:pPr>
              <w:rPr>
                <w:color w:val="000000"/>
                <w:sz w:val="22"/>
                <w:szCs w:val="22"/>
              </w:rPr>
            </w:pPr>
            <w:r w:rsidRPr="00653612">
              <w:rPr>
                <w:color w:val="000000"/>
                <w:sz w:val="22"/>
                <w:szCs w:val="22"/>
              </w:rPr>
              <w:t> </w:t>
            </w:r>
          </w:p>
        </w:tc>
        <w:tc>
          <w:tcPr>
            <w:tcW w:w="1151"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-0.105*</w:t>
            </w:r>
          </w:p>
        </w:tc>
        <w:tc>
          <w:tcPr>
            <w:tcW w:w="1151"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-0.105**</w:t>
            </w:r>
          </w:p>
        </w:tc>
        <w:tc>
          <w:tcPr>
            <w:tcW w:w="1080"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-0.077</w:t>
            </w:r>
          </w:p>
        </w:tc>
        <w:tc>
          <w:tcPr>
            <w:tcW w:w="1170"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-0.066</w:t>
            </w:r>
          </w:p>
        </w:tc>
      </w:tr>
      <w:tr w:rsidR="007E116D" w:rsidRPr="00653612" w:rsidTr="00F16BCC">
        <w:trPr>
          <w:trHeight w:val="300"/>
        </w:trPr>
        <w:tc>
          <w:tcPr>
            <w:tcW w:w="3855" w:type="dxa"/>
            <w:tcBorders>
              <w:top w:val="nil"/>
              <w:left w:val="nil"/>
              <w:bottom w:val="nil"/>
              <w:right w:val="nil"/>
            </w:tcBorders>
            <w:shd w:val="clear" w:color="000000" w:fill="FFFFFF"/>
            <w:noWrap/>
            <w:vAlign w:val="bottom"/>
            <w:hideMark/>
          </w:tcPr>
          <w:p w:rsidR="007E116D" w:rsidRPr="00653612" w:rsidRDefault="007E116D" w:rsidP="00F16BCC">
            <w:pPr>
              <w:rPr>
                <w:color w:val="000000"/>
                <w:sz w:val="22"/>
                <w:szCs w:val="22"/>
              </w:rPr>
            </w:pPr>
            <w:r w:rsidRPr="00653612">
              <w:rPr>
                <w:color w:val="000000"/>
                <w:sz w:val="22"/>
                <w:szCs w:val="22"/>
              </w:rPr>
              <w:t>Exits</w:t>
            </w:r>
          </w:p>
        </w:tc>
        <w:tc>
          <w:tcPr>
            <w:tcW w:w="1402"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sidRPr="00653612">
              <w:rPr>
                <w:color w:val="000000"/>
                <w:sz w:val="22"/>
                <w:szCs w:val="22"/>
              </w:rPr>
              <w:t>Linear</w:t>
            </w:r>
          </w:p>
        </w:tc>
        <w:tc>
          <w:tcPr>
            <w:tcW w:w="271" w:type="dxa"/>
            <w:tcBorders>
              <w:top w:val="nil"/>
              <w:left w:val="nil"/>
              <w:bottom w:val="nil"/>
              <w:right w:val="nil"/>
            </w:tcBorders>
            <w:shd w:val="clear" w:color="000000" w:fill="FFFFFF"/>
            <w:noWrap/>
            <w:vAlign w:val="bottom"/>
            <w:hideMark/>
          </w:tcPr>
          <w:p w:rsidR="007E116D" w:rsidRPr="00653612" w:rsidRDefault="007E116D" w:rsidP="00F16BCC">
            <w:pPr>
              <w:rPr>
                <w:color w:val="000000"/>
                <w:sz w:val="22"/>
                <w:szCs w:val="22"/>
              </w:rPr>
            </w:pPr>
            <w:r w:rsidRPr="00653612">
              <w:rPr>
                <w:color w:val="000000"/>
                <w:sz w:val="22"/>
                <w:szCs w:val="22"/>
              </w:rPr>
              <w:t> </w:t>
            </w:r>
          </w:p>
        </w:tc>
        <w:tc>
          <w:tcPr>
            <w:tcW w:w="1151"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0.031</w:t>
            </w:r>
          </w:p>
        </w:tc>
        <w:tc>
          <w:tcPr>
            <w:tcW w:w="1151"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0.012</w:t>
            </w:r>
          </w:p>
        </w:tc>
        <w:tc>
          <w:tcPr>
            <w:tcW w:w="1080"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-0.001</w:t>
            </w:r>
          </w:p>
        </w:tc>
        <w:tc>
          <w:tcPr>
            <w:tcW w:w="1170"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0.009</w:t>
            </w:r>
          </w:p>
        </w:tc>
      </w:tr>
      <w:tr w:rsidR="007E116D" w:rsidRPr="00653612" w:rsidTr="00F16BCC">
        <w:trPr>
          <w:trHeight w:val="300"/>
        </w:trPr>
        <w:tc>
          <w:tcPr>
            <w:tcW w:w="3855" w:type="dxa"/>
            <w:tcBorders>
              <w:top w:val="nil"/>
              <w:left w:val="nil"/>
              <w:bottom w:val="nil"/>
              <w:right w:val="nil"/>
            </w:tcBorders>
            <w:shd w:val="clear" w:color="000000" w:fill="FFFFFF"/>
            <w:noWrap/>
            <w:vAlign w:val="bottom"/>
            <w:hideMark/>
          </w:tcPr>
          <w:p w:rsidR="007E116D" w:rsidRPr="00653612" w:rsidRDefault="007E116D" w:rsidP="00F16BCC">
            <w:pPr>
              <w:rPr>
                <w:color w:val="000000"/>
                <w:sz w:val="22"/>
                <w:szCs w:val="22"/>
              </w:rPr>
            </w:pPr>
            <w:r w:rsidRPr="00653612">
              <w:rPr>
                <w:color w:val="000000"/>
                <w:sz w:val="22"/>
                <w:szCs w:val="22"/>
              </w:rPr>
              <w:t> </w:t>
            </w:r>
          </w:p>
        </w:tc>
        <w:tc>
          <w:tcPr>
            <w:tcW w:w="1402"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sidRPr="00653612">
              <w:rPr>
                <w:color w:val="000000"/>
                <w:sz w:val="22"/>
                <w:szCs w:val="22"/>
              </w:rPr>
              <w:t>Quadratic</w:t>
            </w:r>
          </w:p>
        </w:tc>
        <w:tc>
          <w:tcPr>
            <w:tcW w:w="271" w:type="dxa"/>
            <w:tcBorders>
              <w:top w:val="nil"/>
              <w:left w:val="nil"/>
              <w:bottom w:val="nil"/>
              <w:right w:val="nil"/>
            </w:tcBorders>
            <w:shd w:val="clear" w:color="000000" w:fill="FFFFFF"/>
            <w:noWrap/>
            <w:vAlign w:val="bottom"/>
            <w:hideMark/>
          </w:tcPr>
          <w:p w:rsidR="007E116D" w:rsidRPr="00653612" w:rsidRDefault="007E116D" w:rsidP="00F16BCC">
            <w:pPr>
              <w:rPr>
                <w:color w:val="000000"/>
                <w:sz w:val="22"/>
                <w:szCs w:val="22"/>
              </w:rPr>
            </w:pPr>
            <w:r w:rsidRPr="00653612">
              <w:rPr>
                <w:color w:val="000000"/>
                <w:sz w:val="22"/>
                <w:szCs w:val="22"/>
              </w:rPr>
              <w:t> </w:t>
            </w:r>
          </w:p>
        </w:tc>
        <w:tc>
          <w:tcPr>
            <w:tcW w:w="1151"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0.073**</w:t>
            </w:r>
          </w:p>
        </w:tc>
        <w:tc>
          <w:tcPr>
            <w:tcW w:w="1151"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0.060**</w:t>
            </w:r>
          </w:p>
        </w:tc>
        <w:tc>
          <w:tcPr>
            <w:tcW w:w="1080"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0.033</w:t>
            </w:r>
          </w:p>
        </w:tc>
        <w:tc>
          <w:tcPr>
            <w:tcW w:w="1170"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0.019</w:t>
            </w:r>
          </w:p>
        </w:tc>
      </w:tr>
      <w:tr w:rsidR="007E116D" w:rsidRPr="00653612" w:rsidTr="00F16BCC">
        <w:trPr>
          <w:trHeight w:val="300"/>
        </w:trPr>
        <w:tc>
          <w:tcPr>
            <w:tcW w:w="3855" w:type="dxa"/>
            <w:tcBorders>
              <w:top w:val="nil"/>
              <w:left w:val="nil"/>
              <w:bottom w:val="nil"/>
              <w:right w:val="nil"/>
            </w:tcBorders>
            <w:shd w:val="clear" w:color="auto" w:fill="auto"/>
            <w:noWrap/>
            <w:vAlign w:val="bottom"/>
            <w:hideMark/>
          </w:tcPr>
          <w:p w:rsidR="007E116D" w:rsidRPr="00653612" w:rsidRDefault="007E116D" w:rsidP="00F16BCC">
            <w:pPr>
              <w:jc w:val="center"/>
              <w:rPr>
                <w:color w:val="000000"/>
                <w:sz w:val="22"/>
                <w:szCs w:val="22"/>
              </w:rPr>
            </w:pPr>
          </w:p>
        </w:tc>
        <w:tc>
          <w:tcPr>
            <w:tcW w:w="6225" w:type="dxa"/>
            <w:gridSpan w:val="6"/>
            <w:tcBorders>
              <w:top w:val="single" w:sz="4" w:space="0" w:color="auto"/>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sidRPr="00653612">
              <w:rPr>
                <w:color w:val="000000"/>
                <w:sz w:val="22"/>
                <w:szCs w:val="22"/>
              </w:rPr>
              <w:t>Panel C. Student outcomes</w:t>
            </w:r>
          </w:p>
        </w:tc>
      </w:tr>
      <w:tr w:rsidR="007E116D" w:rsidRPr="00653612" w:rsidTr="00F16BCC">
        <w:trPr>
          <w:trHeight w:val="300"/>
        </w:trPr>
        <w:tc>
          <w:tcPr>
            <w:tcW w:w="3855" w:type="dxa"/>
            <w:tcBorders>
              <w:top w:val="nil"/>
              <w:left w:val="nil"/>
              <w:bottom w:val="nil"/>
              <w:right w:val="nil"/>
            </w:tcBorders>
            <w:shd w:val="clear" w:color="000000" w:fill="FFFFFF"/>
            <w:noWrap/>
            <w:vAlign w:val="bottom"/>
            <w:hideMark/>
          </w:tcPr>
          <w:p w:rsidR="007E116D" w:rsidRPr="00653612" w:rsidRDefault="007E116D" w:rsidP="00F16BCC">
            <w:pPr>
              <w:rPr>
                <w:color w:val="000000"/>
                <w:sz w:val="22"/>
                <w:szCs w:val="22"/>
              </w:rPr>
            </w:pPr>
            <w:r w:rsidRPr="00653612">
              <w:rPr>
                <w:color w:val="000000"/>
                <w:sz w:val="22"/>
                <w:szCs w:val="22"/>
              </w:rPr>
              <w:t>Index math</w:t>
            </w:r>
          </w:p>
        </w:tc>
        <w:tc>
          <w:tcPr>
            <w:tcW w:w="1402"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sidRPr="00653612">
              <w:rPr>
                <w:color w:val="000000"/>
                <w:sz w:val="22"/>
                <w:szCs w:val="22"/>
              </w:rPr>
              <w:t>Linear</w:t>
            </w:r>
          </w:p>
        </w:tc>
        <w:tc>
          <w:tcPr>
            <w:tcW w:w="271" w:type="dxa"/>
            <w:tcBorders>
              <w:top w:val="nil"/>
              <w:left w:val="nil"/>
              <w:bottom w:val="nil"/>
              <w:right w:val="nil"/>
            </w:tcBorders>
            <w:shd w:val="clear" w:color="000000" w:fill="FFFFFF"/>
            <w:noWrap/>
            <w:vAlign w:val="bottom"/>
            <w:hideMark/>
          </w:tcPr>
          <w:p w:rsidR="007E116D" w:rsidRPr="00653612" w:rsidRDefault="007E116D" w:rsidP="00F16BCC">
            <w:pPr>
              <w:rPr>
                <w:color w:val="000000"/>
                <w:sz w:val="22"/>
                <w:szCs w:val="22"/>
              </w:rPr>
            </w:pPr>
            <w:r w:rsidRPr="00653612">
              <w:rPr>
                <w:color w:val="000000"/>
                <w:sz w:val="22"/>
                <w:szCs w:val="22"/>
              </w:rPr>
              <w:t> </w:t>
            </w:r>
          </w:p>
        </w:tc>
        <w:tc>
          <w:tcPr>
            <w:tcW w:w="1151"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0.089***</w:t>
            </w:r>
          </w:p>
        </w:tc>
        <w:tc>
          <w:tcPr>
            <w:tcW w:w="1151"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0.093**</w:t>
            </w:r>
          </w:p>
        </w:tc>
        <w:tc>
          <w:tcPr>
            <w:tcW w:w="1080"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0.032</w:t>
            </w:r>
          </w:p>
        </w:tc>
        <w:tc>
          <w:tcPr>
            <w:tcW w:w="1170"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0.044</w:t>
            </w:r>
          </w:p>
        </w:tc>
      </w:tr>
      <w:tr w:rsidR="007E116D" w:rsidRPr="00653612" w:rsidTr="00F16BCC">
        <w:trPr>
          <w:trHeight w:val="300"/>
        </w:trPr>
        <w:tc>
          <w:tcPr>
            <w:tcW w:w="3855" w:type="dxa"/>
            <w:tcBorders>
              <w:top w:val="nil"/>
              <w:left w:val="nil"/>
              <w:bottom w:val="nil"/>
              <w:right w:val="nil"/>
            </w:tcBorders>
            <w:shd w:val="clear" w:color="000000" w:fill="FFFFFF"/>
            <w:noWrap/>
            <w:vAlign w:val="bottom"/>
            <w:hideMark/>
          </w:tcPr>
          <w:p w:rsidR="007E116D" w:rsidRPr="00653612" w:rsidRDefault="007E116D" w:rsidP="00F16BCC">
            <w:pPr>
              <w:rPr>
                <w:color w:val="000000"/>
                <w:sz w:val="22"/>
                <w:szCs w:val="22"/>
              </w:rPr>
            </w:pPr>
            <w:r w:rsidRPr="00653612">
              <w:rPr>
                <w:color w:val="000000"/>
                <w:sz w:val="22"/>
                <w:szCs w:val="22"/>
              </w:rPr>
              <w:t> </w:t>
            </w:r>
          </w:p>
        </w:tc>
        <w:tc>
          <w:tcPr>
            <w:tcW w:w="1402"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sidRPr="00653612">
              <w:rPr>
                <w:color w:val="000000"/>
                <w:sz w:val="22"/>
                <w:szCs w:val="22"/>
              </w:rPr>
              <w:t>Quadratic</w:t>
            </w:r>
          </w:p>
        </w:tc>
        <w:tc>
          <w:tcPr>
            <w:tcW w:w="271" w:type="dxa"/>
            <w:tcBorders>
              <w:top w:val="nil"/>
              <w:left w:val="nil"/>
              <w:bottom w:val="nil"/>
              <w:right w:val="nil"/>
            </w:tcBorders>
            <w:shd w:val="clear" w:color="000000" w:fill="FFFFFF"/>
            <w:noWrap/>
            <w:vAlign w:val="bottom"/>
            <w:hideMark/>
          </w:tcPr>
          <w:p w:rsidR="007E116D" w:rsidRPr="00653612" w:rsidRDefault="007E116D" w:rsidP="00F16BCC">
            <w:pPr>
              <w:rPr>
                <w:color w:val="000000"/>
                <w:sz w:val="22"/>
                <w:szCs w:val="22"/>
              </w:rPr>
            </w:pPr>
            <w:r w:rsidRPr="00653612">
              <w:rPr>
                <w:color w:val="000000"/>
                <w:sz w:val="22"/>
                <w:szCs w:val="22"/>
              </w:rPr>
              <w:t> </w:t>
            </w:r>
          </w:p>
        </w:tc>
        <w:tc>
          <w:tcPr>
            <w:tcW w:w="1151"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0.004</w:t>
            </w:r>
          </w:p>
        </w:tc>
        <w:tc>
          <w:tcPr>
            <w:tcW w:w="1151"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0.027</w:t>
            </w:r>
          </w:p>
        </w:tc>
        <w:tc>
          <w:tcPr>
            <w:tcW w:w="1080"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0.067</w:t>
            </w:r>
          </w:p>
        </w:tc>
        <w:tc>
          <w:tcPr>
            <w:tcW w:w="1170"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0.036</w:t>
            </w:r>
          </w:p>
        </w:tc>
      </w:tr>
      <w:tr w:rsidR="007E116D" w:rsidRPr="00653612" w:rsidTr="00F16BCC">
        <w:trPr>
          <w:trHeight w:val="300"/>
        </w:trPr>
        <w:tc>
          <w:tcPr>
            <w:tcW w:w="3855" w:type="dxa"/>
            <w:tcBorders>
              <w:top w:val="nil"/>
              <w:left w:val="nil"/>
              <w:bottom w:val="nil"/>
              <w:right w:val="nil"/>
            </w:tcBorders>
            <w:shd w:val="clear" w:color="000000" w:fill="FFFFFF"/>
            <w:noWrap/>
            <w:vAlign w:val="bottom"/>
            <w:hideMark/>
          </w:tcPr>
          <w:p w:rsidR="007E116D" w:rsidRPr="00653612" w:rsidRDefault="007E116D" w:rsidP="00F16BCC">
            <w:pPr>
              <w:rPr>
                <w:color w:val="000000"/>
                <w:sz w:val="22"/>
                <w:szCs w:val="22"/>
              </w:rPr>
            </w:pPr>
            <w:r w:rsidRPr="00653612">
              <w:rPr>
                <w:color w:val="000000"/>
                <w:sz w:val="22"/>
                <w:szCs w:val="22"/>
              </w:rPr>
              <w:t>Index ELA</w:t>
            </w:r>
          </w:p>
        </w:tc>
        <w:tc>
          <w:tcPr>
            <w:tcW w:w="1402"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sidRPr="00653612">
              <w:rPr>
                <w:color w:val="000000"/>
                <w:sz w:val="22"/>
                <w:szCs w:val="22"/>
              </w:rPr>
              <w:t>Linear</w:t>
            </w:r>
          </w:p>
        </w:tc>
        <w:tc>
          <w:tcPr>
            <w:tcW w:w="271" w:type="dxa"/>
            <w:tcBorders>
              <w:top w:val="nil"/>
              <w:left w:val="nil"/>
              <w:bottom w:val="nil"/>
              <w:right w:val="nil"/>
            </w:tcBorders>
            <w:shd w:val="clear" w:color="000000" w:fill="FFFFFF"/>
            <w:noWrap/>
            <w:vAlign w:val="bottom"/>
            <w:hideMark/>
          </w:tcPr>
          <w:p w:rsidR="007E116D" w:rsidRPr="00653612" w:rsidRDefault="007E116D" w:rsidP="00F16BCC">
            <w:pPr>
              <w:rPr>
                <w:color w:val="000000"/>
                <w:sz w:val="22"/>
                <w:szCs w:val="22"/>
              </w:rPr>
            </w:pPr>
            <w:r w:rsidRPr="00653612">
              <w:rPr>
                <w:color w:val="000000"/>
                <w:sz w:val="22"/>
                <w:szCs w:val="22"/>
              </w:rPr>
              <w:t> </w:t>
            </w:r>
          </w:p>
        </w:tc>
        <w:tc>
          <w:tcPr>
            <w:tcW w:w="1151"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0.109***</w:t>
            </w:r>
          </w:p>
        </w:tc>
        <w:tc>
          <w:tcPr>
            <w:tcW w:w="1151"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0.113***</w:t>
            </w:r>
          </w:p>
        </w:tc>
        <w:tc>
          <w:tcPr>
            <w:tcW w:w="1080"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0.072***</w:t>
            </w:r>
          </w:p>
        </w:tc>
        <w:tc>
          <w:tcPr>
            <w:tcW w:w="1170"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0.046*</w:t>
            </w:r>
          </w:p>
        </w:tc>
      </w:tr>
      <w:tr w:rsidR="007E116D" w:rsidRPr="00653612" w:rsidTr="00F16BCC">
        <w:trPr>
          <w:trHeight w:val="300"/>
        </w:trPr>
        <w:tc>
          <w:tcPr>
            <w:tcW w:w="3855" w:type="dxa"/>
            <w:tcBorders>
              <w:top w:val="nil"/>
              <w:left w:val="nil"/>
              <w:bottom w:val="nil"/>
              <w:right w:val="nil"/>
            </w:tcBorders>
            <w:shd w:val="clear" w:color="000000" w:fill="FFFFFF"/>
            <w:noWrap/>
            <w:vAlign w:val="bottom"/>
            <w:hideMark/>
          </w:tcPr>
          <w:p w:rsidR="007E116D" w:rsidRPr="00653612" w:rsidRDefault="007E116D" w:rsidP="00F16BCC">
            <w:pPr>
              <w:rPr>
                <w:color w:val="000000"/>
                <w:sz w:val="22"/>
                <w:szCs w:val="22"/>
              </w:rPr>
            </w:pPr>
            <w:r w:rsidRPr="00653612">
              <w:rPr>
                <w:color w:val="000000"/>
                <w:sz w:val="22"/>
                <w:szCs w:val="22"/>
              </w:rPr>
              <w:t> </w:t>
            </w:r>
          </w:p>
        </w:tc>
        <w:tc>
          <w:tcPr>
            <w:tcW w:w="1402"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sidRPr="00653612">
              <w:rPr>
                <w:color w:val="000000"/>
                <w:sz w:val="22"/>
                <w:szCs w:val="22"/>
              </w:rPr>
              <w:t>Quadratic</w:t>
            </w:r>
          </w:p>
        </w:tc>
        <w:tc>
          <w:tcPr>
            <w:tcW w:w="271" w:type="dxa"/>
            <w:tcBorders>
              <w:top w:val="nil"/>
              <w:left w:val="nil"/>
              <w:bottom w:val="nil"/>
              <w:right w:val="nil"/>
            </w:tcBorders>
            <w:shd w:val="clear" w:color="000000" w:fill="FFFFFF"/>
            <w:noWrap/>
            <w:vAlign w:val="bottom"/>
            <w:hideMark/>
          </w:tcPr>
          <w:p w:rsidR="007E116D" w:rsidRPr="00653612" w:rsidRDefault="007E116D" w:rsidP="00F16BCC">
            <w:pPr>
              <w:rPr>
                <w:color w:val="000000"/>
                <w:sz w:val="22"/>
                <w:szCs w:val="22"/>
              </w:rPr>
            </w:pPr>
            <w:r w:rsidRPr="00653612">
              <w:rPr>
                <w:color w:val="000000"/>
                <w:sz w:val="22"/>
                <w:szCs w:val="22"/>
              </w:rPr>
              <w:t> </w:t>
            </w:r>
          </w:p>
        </w:tc>
        <w:tc>
          <w:tcPr>
            <w:tcW w:w="1151"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0.054*</w:t>
            </w:r>
          </w:p>
        </w:tc>
        <w:tc>
          <w:tcPr>
            <w:tcW w:w="1151"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0.055*</w:t>
            </w:r>
          </w:p>
        </w:tc>
        <w:tc>
          <w:tcPr>
            <w:tcW w:w="1080"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0.053*</w:t>
            </w:r>
          </w:p>
        </w:tc>
        <w:tc>
          <w:tcPr>
            <w:tcW w:w="1170" w:type="dxa"/>
            <w:tcBorders>
              <w:top w:val="nil"/>
              <w:left w:val="nil"/>
              <w:bottom w:val="nil"/>
              <w:right w:val="nil"/>
            </w:tcBorders>
            <w:shd w:val="clear" w:color="000000" w:fill="FFFFFF"/>
            <w:noWrap/>
            <w:vAlign w:val="bottom"/>
            <w:hideMark/>
          </w:tcPr>
          <w:p w:rsidR="007E116D" w:rsidRPr="00653612" w:rsidRDefault="007E116D" w:rsidP="00F16BCC">
            <w:pPr>
              <w:jc w:val="center"/>
              <w:rPr>
                <w:color w:val="000000"/>
                <w:sz w:val="22"/>
                <w:szCs w:val="22"/>
              </w:rPr>
            </w:pPr>
            <w:r>
              <w:rPr>
                <w:color w:val="000000"/>
                <w:sz w:val="22"/>
                <w:szCs w:val="22"/>
              </w:rPr>
              <w:t>0.082***</w:t>
            </w:r>
          </w:p>
        </w:tc>
      </w:tr>
      <w:tr w:rsidR="007E116D" w:rsidRPr="00653612" w:rsidTr="00F16BCC">
        <w:trPr>
          <w:trHeight w:val="300"/>
        </w:trPr>
        <w:tc>
          <w:tcPr>
            <w:tcW w:w="10080" w:type="dxa"/>
            <w:gridSpan w:val="7"/>
            <w:tcBorders>
              <w:top w:val="single" w:sz="4" w:space="0" w:color="auto"/>
              <w:left w:val="nil"/>
              <w:bottom w:val="nil"/>
              <w:right w:val="nil"/>
            </w:tcBorders>
            <w:shd w:val="clear" w:color="auto" w:fill="auto"/>
            <w:hideMark/>
          </w:tcPr>
          <w:p w:rsidR="007E116D" w:rsidRDefault="007E116D" w:rsidP="00F16BCC">
            <w:pPr>
              <w:rPr>
                <w:color w:val="000000"/>
                <w:sz w:val="22"/>
                <w:szCs w:val="22"/>
                <w:lang w:eastAsia="zh-CN"/>
              </w:rPr>
            </w:pPr>
            <w:r>
              <w:rPr>
                <w:color w:val="000000"/>
                <w:sz w:val="22"/>
                <w:szCs w:val="22"/>
              </w:rPr>
              <w:t>Notes: Heteroskedasticity-robust standard errors are reported in parentheses and clustered by school for teacher- and student-level models (* p&lt;.10, ** p&lt;.05, *** p&lt;.01). We include schooling-level fixed effects and our school covariate vector in all models. Teacher- and student-level models also include individual-level control vectors. Observations within the bandwidth indicated are weighted by a uniform kernel.</w:t>
            </w:r>
          </w:p>
          <w:p w:rsidR="007E116D" w:rsidRPr="00653612" w:rsidRDefault="007E116D" w:rsidP="00F16BCC">
            <w:pPr>
              <w:rPr>
                <w:color w:val="000000"/>
                <w:sz w:val="22"/>
                <w:szCs w:val="22"/>
              </w:rPr>
            </w:pPr>
          </w:p>
        </w:tc>
      </w:tr>
    </w:tbl>
    <w:p w:rsidR="007E116D" w:rsidRDefault="007E116D" w:rsidP="007E116D"/>
    <w:p w:rsidR="007E116D" w:rsidRDefault="007E116D" w:rsidP="007E116D">
      <w:r>
        <w:br w:type="page"/>
      </w:r>
    </w:p>
    <w:p w:rsidR="007E116D" w:rsidRDefault="007E116D" w:rsidP="007E116D"/>
    <w:tbl>
      <w:tblPr>
        <w:tblW w:w="10190" w:type="dxa"/>
        <w:tblLook w:val="04A0" w:firstRow="1" w:lastRow="0" w:firstColumn="1" w:lastColumn="0" w:noHBand="0" w:noVBand="1"/>
      </w:tblPr>
      <w:tblGrid>
        <w:gridCol w:w="3870"/>
        <w:gridCol w:w="1084"/>
        <w:gridCol w:w="271"/>
        <w:gridCol w:w="1151"/>
        <w:gridCol w:w="1217"/>
        <w:gridCol w:w="1217"/>
        <w:gridCol w:w="1380"/>
      </w:tblGrid>
      <w:tr w:rsidR="007E116D" w:rsidRPr="00FD3289" w:rsidTr="00F16BCC">
        <w:trPr>
          <w:trHeight w:val="300"/>
        </w:trPr>
        <w:tc>
          <w:tcPr>
            <w:tcW w:w="8810" w:type="dxa"/>
            <w:gridSpan w:val="6"/>
            <w:tcBorders>
              <w:top w:val="nil"/>
              <w:left w:val="nil"/>
              <w:bottom w:val="nil"/>
              <w:right w:val="nil"/>
            </w:tcBorders>
            <w:shd w:val="clear" w:color="000000" w:fill="FFFFFF"/>
            <w:noWrap/>
            <w:vAlign w:val="bottom"/>
            <w:hideMark/>
          </w:tcPr>
          <w:p w:rsidR="007E116D" w:rsidRPr="00FD3289" w:rsidRDefault="007E116D" w:rsidP="00F16BCC">
            <w:pPr>
              <w:rPr>
                <w:color w:val="000000"/>
                <w:sz w:val="22"/>
                <w:szCs w:val="22"/>
              </w:rPr>
            </w:pPr>
            <w:r w:rsidRPr="00FD3289">
              <w:rPr>
                <w:color w:val="000000"/>
                <w:sz w:val="22"/>
                <w:szCs w:val="22"/>
              </w:rPr>
              <w:t xml:space="preserve">Table A.3: </w:t>
            </w:r>
            <w:r w:rsidRPr="00653612">
              <w:rPr>
                <w:color w:val="000000"/>
                <w:sz w:val="22"/>
                <w:szCs w:val="22"/>
              </w:rPr>
              <w:t xml:space="preserve">Stability of </w:t>
            </w:r>
            <w:r>
              <w:rPr>
                <w:color w:val="000000"/>
                <w:sz w:val="22"/>
                <w:szCs w:val="22"/>
              </w:rPr>
              <w:t>R</w:t>
            </w:r>
            <w:r w:rsidRPr="00653612">
              <w:rPr>
                <w:color w:val="000000"/>
                <w:sz w:val="22"/>
                <w:szCs w:val="22"/>
              </w:rPr>
              <w:t xml:space="preserve">esults to </w:t>
            </w:r>
            <w:r>
              <w:rPr>
                <w:color w:val="000000"/>
                <w:sz w:val="22"/>
                <w:szCs w:val="22"/>
              </w:rPr>
              <w:t>B</w:t>
            </w:r>
            <w:r w:rsidRPr="00653612">
              <w:rPr>
                <w:color w:val="000000"/>
                <w:sz w:val="22"/>
                <w:szCs w:val="22"/>
              </w:rPr>
              <w:t xml:space="preserve">andwidth and </w:t>
            </w:r>
            <w:r>
              <w:rPr>
                <w:color w:val="000000"/>
                <w:sz w:val="22"/>
                <w:szCs w:val="22"/>
              </w:rPr>
              <w:t>F</w:t>
            </w:r>
            <w:r w:rsidRPr="00653612">
              <w:rPr>
                <w:color w:val="000000"/>
                <w:sz w:val="22"/>
                <w:szCs w:val="22"/>
              </w:rPr>
              <w:t xml:space="preserve">unctional </w:t>
            </w:r>
            <w:r>
              <w:rPr>
                <w:color w:val="000000"/>
                <w:sz w:val="22"/>
                <w:szCs w:val="22"/>
              </w:rPr>
              <w:t>F</w:t>
            </w:r>
            <w:r w:rsidRPr="00653612">
              <w:rPr>
                <w:color w:val="000000"/>
                <w:sz w:val="22"/>
                <w:szCs w:val="22"/>
              </w:rPr>
              <w:t>orm</w:t>
            </w:r>
            <w:r>
              <w:rPr>
                <w:color w:val="000000"/>
                <w:sz w:val="22"/>
                <w:szCs w:val="22"/>
              </w:rPr>
              <w:t xml:space="preserve"> C</w:t>
            </w:r>
            <w:r w:rsidRPr="00653612">
              <w:rPr>
                <w:color w:val="000000"/>
                <w:sz w:val="22"/>
                <w:szCs w:val="22"/>
              </w:rPr>
              <w:t xml:space="preserve">hoice </w:t>
            </w:r>
            <w:r w:rsidRPr="00FD3289">
              <w:rPr>
                <w:color w:val="000000"/>
                <w:sz w:val="22"/>
                <w:szCs w:val="22"/>
              </w:rPr>
              <w:t>2019-20</w:t>
            </w:r>
          </w:p>
        </w:tc>
        <w:tc>
          <w:tcPr>
            <w:tcW w:w="1380"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sidRPr="00FD3289">
              <w:rPr>
                <w:color w:val="000000"/>
                <w:sz w:val="22"/>
                <w:szCs w:val="22"/>
              </w:rPr>
              <w:t> </w:t>
            </w:r>
          </w:p>
        </w:tc>
      </w:tr>
      <w:tr w:rsidR="007E116D" w:rsidRPr="00FD3289" w:rsidTr="00F16BCC">
        <w:trPr>
          <w:trHeight w:val="300"/>
        </w:trPr>
        <w:tc>
          <w:tcPr>
            <w:tcW w:w="3870" w:type="dxa"/>
            <w:tcBorders>
              <w:top w:val="single" w:sz="4" w:space="0" w:color="auto"/>
              <w:left w:val="nil"/>
              <w:bottom w:val="single" w:sz="4" w:space="0" w:color="auto"/>
              <w:right w:val="nil"/>
            </w:tcBorders>
            <w:shd w:val="clear" w:color="000000" w:fill="FFFFFF"/>
            <w:noWrap/>
            <w:vAlign w:val="bottom"/>
            <w:hideMark/>
          </w:tcPr>
          <w:p w:rsidR="007E116D" w:rsidRPr="00FD3289" w:rsidRDefault="007E116D" w:rsidP="00F16BCC">
            <w:pPr>
              <w:rPr>
                <w:color w:val="000000"/>
                <w:sz w:val="22"/>
                <w:szCs w:val="22"/>
              </w:rPr>
            </w:pPr>
            <w:r w:rsidRPr="00FD3289">
              <w:rPr>
                <w:color w:val="000000"/>
                <w:sz w:val="22"/>
                <w:szCs w:val="22"/>
              </w:rPr>
              <w:t>Bandwidth</w:t>
            </w:r>
          </w:p>
        </w:tc>
        <w:tc>
          <w:tcPr>
            <w:tcW w:w="1084" w:type="dxa"/>
            <w:tcBorders>
              <w:top w:val="single" w:sz="4" w:space="0" w:color="auto"/>
              <w:left w:val="nil"/>
              <w:bottom w:val="single" w:sz="4" w:space="0" w:color="auto"/>
              <w:right w:val="nil"/>
            </w:tcBorders>
            <w:shd w:val="clear" w:color="000000" w:fill="FFFFFF"/>
            <w:noWrap/>
            <w:vAlign w:val="bottom"/>
            <w:hideMark/>
          </w:tcPr>
          <w:p w:rsidR="007E116D" w:rsidRPr="00FD3289" w:rsidRDefault="007E116D" w:rsidP="00F16BCC">
            <w:pPr>
              <w:jc w:val="center"/>
              <w:rPr>
                <w:color w:val="000000"/>
                <w:sz w:val="22"/>
                <w:szCs w:val="22"/>
              </w:rPr>
            </w:pPr>
            <w:r w:rsidRPr="00FD3289">
              <w:rPr>
                <w:color w:val="000000"/>
                <w:sz w:val="22"/>
                <w:szCs w:val="22"/>
              </w:rPr>
              <w:t> </w:t>
            </w:r>
          </w:p>
        </w:tc>
        <w:tc>
          <w:tcPr>
            <w:tcW w:w="271" w:type="dxa"/>
            <w:tcBorders>
              <w:top w:val="single" w:sz="4" w:space="0" w:color="auto"/>
              <w:left w:val="nil"/>
              <w:bottom w:val="single" w:sz="4" w:space="0" w:color="auto"/>
              <w:right w:val="nil"/>
            </w:tcBorders>
            <w:shd w:val="clear" w:color="000000" w:fill="FFFFFF"/>
            <w:noWrap/>
            <w:vAlign w:val="bottom"/>
            <w:hideMark/>
          </w:tcPr>
          <w:p w:rsidR="007E116D" w:rsidRPr="00FD3289" w:rsidRDefault="007E116D" w:rsidP="00F16BCC">
            <w:pPr>
              <w:rPr>
                <w:color w:val="000000"/>
                <w:sz w:val="22"/>
                <w:szCs w:val="22"/>
              </w:rPr>
            </w:pPr>
            <w:r w:rsidRPr="00FD3289">
              <w:rPr>
                <w:color w:val="000000"/>
                <w:sz w:val="22"/>
                <w:szCs w:val="22"/>
              </w:rPr>
              <w:t> </w:t>
            </w:r>
          </w:p>
        </w:tc>
        <w:tc>
          <w:tcPr>
            <w:tcW w:w="1151" w:type="dxa"/>
            <w:tcBorders>
              <w:top w:val="single" w:sz="4" w:space="0" w:color="auto"/>
              <w:left w:val="nil"/>
              <w:bottom w:val="single" w:sz="4" w:space="0" w:color="auto"/>
              <w:right w:val="nil"/>
            </w:tcBorders>
            <w:shd w:val="clear" w:color="000000" w:fill="FFFFFF"/>
            <w:noWrap/>
            <w:vAlign w:val="bottom"/>
            <w:hideMark/>
          </w:tcPr>
          <w:p w:rsidR="007E116D" w:rsidRPr="00FD3289" w:rsidRDefault="007E116D" w:rsidP="00F16BCC">
            <w:pPr>
              <w:jc w:val="center"/>
              <w:rPr>
                <w:color w:val="000000"/>
                <w:sz w:val="22"/>
                <w:szCs w:val="22"/>
              </w:rPr>
            </w:pPr>
            <w:r w:rsidRPr="00FD3289">
              <w:rPr>
                <w:color w:val="000000"/>
                <w:sz w:val="22"/>
                <w:szCs w:val="22"/>
              </w:rPr>
              <w:t>0.06</w:t>
            </w:r>
          </w:p>
        </w:tc>
        <w:tc>
          <w:tcPr>
            <w:tcW w:w="1217" w:type="dxa"/>
            <w:tcBorders>
              <w:top w:val="single" w:sz="4" w:space="0" w:color="auto"/>
              <w:left w:val="nil"/>
              <w:bottom w:val="single" w:sz="4" w:space="0" w:color="auto"/>
              <w:right w:val="nil"/>
            </w:tcBorders>
            <w:shd w:val="clear" w:color="000000" w:fill="FFFFFF"/>
            <w:noWrap/>
            <w:vAlign w:val="bottom"/>
            <w:hideMark/>
          </w:tcPr>
          <w:p w:rsidR="007E116D" w:rsidRPr="00FD3289" w:rsidRDefault="007E116D" w:rsidP="00F16BCC">
            <w:pPr>
              <w:jc w:val="center"/>
              <w:rPr>
                <w:color w:val="000000"/>
                <w:sz w:val="22"/>
                <w:szCs w:val="22"/>
              </w:rPr>
            </w:pPr>
            <w:r w:rsidRPr="00FD3289">
              <w:rPr>
                <w:color w:val="000000"/>
                <w:sz w:val="22"/>
                <w:szCs w:val="22"/>
              </w:rPr>
              <w:t>0.08</w:t>
            </w:r>
          </w:p>
        </w:tc>
        <w:tc>
          <w:tcPr>
            <w:tcW w:w="1217" w:type="dxa"/>
            <w:tcBorders>
              <w:top w:val="single" w:sz="4" w:space="0" w:color="auto"/>
              <w:left w:val="nil"/>
              <w:bottom w:val="single" w:sz="4" w:space="0" w:color="auto"/>
              <w:right w:val="nil"/>
            </w:tcBorders>
            <w:shd w:val="clear" w:color="000000" w:fill="FFFFFF"/>
            <w:noWrap/>
            <w:vAlign w:val="bottom"/>
            <w:hideMark/>
          </w:tcPr>
          <w:p w:rsidR="007E116D" w:rsidRPr="00FD3289" w:rsidRDefault="007E116D" w:rsidP="00F16BCC">
            <w:pPr>
              <w:jc w:val="center"/>
              <w:rPr>
                <w:color w:val="000000"/>
                <w:sz w:val="22"/>
                <w:szCs w:val="22"/>
              </w:rPr>
            </w:pPr>
            <w:r w:rsidRPr="00FD3289">
              <w:rPr>
                <w:color w:val="000000"/>
                <w:sz w:val="22"/>
                <w:szCs w:val="22"/>
              </w:rPr>
              <w:t>0.10</w:t>
            </w:r>
          </w:p>
        </w:tc>
        <w:tc>
          <w:tcPr>
            <w:tcW w:w="1380" w:type="dxa"/>
            <w:tcBorders>
              <w:top w:val="single" w:sz="4" w:space="0" w:color="auto"/>
              <w:left w:val="nil"/>
              <w:bottom w:val="single" w:sz="4" w:space="0" w:color="auto"/>
              <w:right w:val="nil"/>
            </w:tcBorders>
            <w:shd w:val="clear" w:color="000000" w:fill="FFFFFF"/>
            <w:noWrap/>
            <w:vAlign w:val="bottom"/>
            <w:hideMark/>
          </w:tcPr>
          <w:p w:rsidR="007E116D" w:rsidRPr="00FD3289" w:rsidRDefault="007E116D" w:rsidP="00F16BCC">
            <w:pPr>
              <w:jc w:val="center"/>
              <w:rPr>
                <w:color w:val="000000"/>
                <w:sz w:val="22"/>
                <w:szCs w:val="22"/>
              </w:rPr>
            </w:pPr>
            <w:r w:rsidRPr="00FD3289">
              <w:rPr>
                <w:color w:val="000000"/>
                <w:sz w:val="22"/>
                <w:szCs w:val="22"/>
              </w:rPr>
              <w:t>0.12</w:t>
            </w:r>
          </w:p>
        </w:tc>
      </w:tr>
      <w:tr w:rsidR="007E116D" w:rsidRPr="00FD3289" w:rsidTr="00F16BCC">
        <w:trPr>
          <w:trHeight w:val="300"/>
        </w:trPr>
        <w:tc>
          <w:tcPr>
            <w:tcW w:w="3870" w:type="dxa"/>
            <w:tcBorders>
              <w:top w:val="nil"/>
              <w:left w:val="nil"/>
              <w:bottom w:val="nil"/>
              <w:right w:val="nil"/>
            </w:tcBorders>
            <w:shd w:val="clear" w:color="000000" w:fill="FFFFFF"/>
            <w:noWrap/>
            <w:vAlign w:val="bottom"/>
            <w:hideMark/>
          </w:tcPr>
          <w:p w:rsidR="007E116D" w:rsidRPr="00FD3289" w:rsidRDefault="007E116D" w:rsidP="00F16BCC">
            <w:pPr>
              <w:rPr>
                <w:color w:val="000000"/>
                <w:sz w:val="22"/>
                <w:szCs w:val="22"/>
              </w:rPr>
            </w:pPr>
            <w:r w:rsidRPr="00FD3289">
              <w:rPr>
                <w:color w:val="000000"/>
                <w:sz w:val="22"/>
                <w:szCs w:val="22"/>
              </w:rPr>
              <w:t> </w:t>
            </w:r>
          </w:p>
        </w:tc>
        <w:tc>
          <w:tcPr>
            <w:tcW w:w="6320" w:type="dxa"/>
            <w:gridSpan w:val="6"/>
            <w:tcBorders>
              <w:top w:val="single" w:sz="4" w:space="0" w:color="auto"/>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sidRPr="00FD3289">
              <w:rPr>
                <w:color w:val="000000"/>
                <w:sz w:val="22"/>
                <w:szCs w:val="22"/>
              </w:rPr>
              <w:t>Panel A. Substitute behavior measures</w:t>
            </w:r>
          </w:p>
        </w:tc>
      </w:tr>
      <w:tr w:rsidR="007E116D" w:rsidRPr="00FD3289" w:rsidTr="00F16BCC">
        <w:trPr>
          <w:trHeight w:val="300"/>
        </w:trPr>
        <w:tc>
          <w:tcPr>
            <w:tcW w:w="3870" w:type="dxa"/>
            <w:tcBorders>
              <w:top w:val="nil"/>
              <w:left w:val="nil"/>
              <w:bottom w:val="nil"/>
              <w:right w:val="nil"/>
            </w:tcBorders>
            <w:shd w:val="clear" w:color="000000" w:fill="FFFFFF"/>
            <w:noWrap/>
            <w:vAlign w:val="bottom"/>
            <w:hideMark/>
          </w:tcPr>
          <w:p w:rsidR="007E116D" w:rsidRPr="00FD3289" w:rsidRDefault="007E116D" w:rsidP="00F16BCC">
            <w:pPr>
              <w:rPr>
                <w:color w:val="000000"/>
                <w:sz w:val="22"/>
                <w:szCs w:val="22"/>
              </w:rPr>
            </w:pPr>
            <w:r w:rsidRPr="00FD3289">
              <w:rPr>
                <w:color w:val="000000"/>
                <w:sz w:val="22"/>
                <w:szCs w:val="22"/>
              </w:rPr>
              <w:t>Substitute request fill rate</w:t>
            </w:r>
          </w:p>
        </w:tc>
        <w:tc>
          <w:tcPr>
            <w:tcW w:w="1084"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sidRPr="00FD3289">
              <w:rPr>
                <w:color w:val="000000"/>
                <w:sz w:val="22"/>
                <w:szCs w:val="22"/>
              </w:rPr>
              <w:t>Linear</w:t>
            </w:r>
          </w:p>
        </w:tc>
        <w:tc>
          <w:tcPr>
            <w:tcW w:w="271" w:type="dxa"/>
            <w:tcBorders>
              <w:top w:val="nil"/>
              <w:left w:val="nil"/>
              <w:bottom w:val="nil"/>
              <w:right w:val="nil"/>
            </w:tcBorders>
            <w:shd w:val="clear" w:color="000000" w:fill="FFFFFF"/>
            <w:noWrap/>
            <w:vAlign w:val="bottom"/>
            <w:hideMark/>
          </w:tcPr>
          <w:p w:rsidR="007E116D" w:rsidRPr="00FD3289" w:rsidRDefault="007E116D" w:rsidP="00F16BCC">
            <w:pPr>
              <w:rPr>
                <w:color w:val="000000"/>
                <w:sz w:val="22"/>
                <w:szCs w:val="22"/>
              </w:rPr>
            </w:pPr>
            <w:r w:rsidRPr="00FD3289">
              <w:rPr>
                <w:color w:val="000000"/>
                <w:sz w:val="22"/>
                <w:szCs w:val="22"/>
              </w:rPr>
              <w:t> </w:t>
            </w:r>
          </w:p>
        </w:tc>
        <w:tc>
          <w:tcPr>
            <w:tcW w:w="1151"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Pr>
                <w:color w:val="000000"/>
                <w:sz w:val="22"/>
                <w:szCs w:val="22"/>
              </w:rPr>
              <w:t>0.157***</w:t>
            </w:r>
          </w:p>
        </w:tc>
        <w:tc>
          <w:tcPr>
            <w:tcW w:w="1217"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Pr>
                <w:color w:val="000000"/>
                <w:sz w:val="22"/>
                <w:szCs w:val="22"/>
              </w:rPr>
              <w:t>0.155***</w:t>
            </w:r>
          </w:p>
        </w:tc>
        <w:tc>
          <w:tcPr>
            <w:tcW w:w="1217"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Pr>
                <w:color w:val="000000"/>
                <w:sz w:val="22"/>
                <w:szCs w:val="22"/>
              </w:rPr>
              <w:t>0.213***</w:t>
            </w:r>
          </w:p>
        </w:tc>
        <w:tc>
          <w:tcPr>
            <w:tcW w:w="1380"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Pr>
                <w:color w:val="000000"/>
                <w:sz w:val="22"/>
                <w:szCs w:val="22"/>
              </w:rPr>
              <w:t>0.237***</w:t>
            </w:r>
          </w:p>
        </w:tc>
      </w:tr>
      <w:tr w:rsidR="007E116D" w:rsidRPr="00FD3289" w:rsidTr="00F16BCC">
        <w:trPr>
          <w:trHeight w:val="300"/>
        </w:trPr>
        <w:tc>
          <w:tcPr>
            <w:tcW w:w="3870" w:type="dxa"/>
            <w:tcBorders>
              <w:top w:val="nil"/>
              <w:left w:val="nil"/>
              <w:bottom w:val="nil"/>
              <w:right w:val="nil"/>
            </w:tcBorders>
            <w:shd w:val="clear" w:color="000000" w:fill="FFFFFF"/>
            <w:noWrap/>
            <w:vAlign w:val="bottom"/>
            <w:hideMark/>
          </w:tcPr>
          <w:p w:rsidR="007E116D" w:rsidRPr="00FD3289" w:rsidRDefault="007E116D" w:rsidP="00F16BCC">
            <w:pPr>
              <w:rPr>
                <w:color w:val="000000"/>
                <w:sz w:val="22"/>
                <w:szCs w:val="22"/>
              </w:rPr>
            </w:pPr>
            <w:r w:rsidRPr="00FD3289">
              <w:rPr>
                <w:color w:val="000000"/>
                <w:sz w:val="22"/>
                <w:szCs w:val="22"/>
              </w:rPr>
              <w:t> </w:t>
            </w:r>
          </w:p>
        </w:tc>
        <w:tc>
          <w:tcPr>
            <w:tcW w:w="1084"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sidRPr="00FD3289">
              <w:rPr>
                <w:color w:val="000000"/>
                <w:sz w:val="22"/>
                <w:szCs w:val="22"/>
              </w:rPr>
              <w:t>Quadratic</w:t>
            </w:r>
          </w:p>
        </w:tc>
        <w:tc>
          <w:tcPr>
            <w:tcW w:w="271" w:type="dxa"/>
            <w:tcBorders>
              <w:top w:val="nil"/>
              <w:left w:val="nil"/>
              <w:bottom w:val="nil"/>
              <w:right w:val="nil"/>
            </w:tcBorders>
            <w:shd w:val="clear" w:color="000000" w:fill="FFFFFF"/>
            <w:noWrap/>
            <w:vAlign w:val="bottom"/>
            <w:hideMark/>
          </w:tcPr>
          <w:p w:rsidR="007E116D" w:rsidRPr="00FD3289" w:rsidRDefault="007E116D" w:rsidP="00F16BCC">
            <w:pPr>
              <w:rPr>
                <w:color w:val="000000"/>
                <w:sz w:val="22"/>
                <w:szCs w:val="22"/>
              </w:rPr>
            </w:pPr>
            <w:r w:rsidRPr="00FD3289">
              <w:rPr>
                <w:color w:val="000000"/>
                <w:sz w:val="22"/>
                <w:szCs w:val="22"/>
              </w:rPr>
              <w:t> </w:t>
            </w:r>
          </w:p>
        </w:tc>
        <w:tc>
          <w:tcPr>
            <w:tcW w:w="1151"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Pr>
                <w:color w:val="000000"/>
                <w:sz w:val="22"/>
                <w:szCs w:val="22"/>
              </w:rPr>
              <w:t>0.171***</w:t>
            </w:r>
          </w:p>
        </w:tc>
        <w:tc>
          <w:tcPr>
            <w:tcW w:w="1217"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Pr>
                <w:color w:val="000000"/>
                <w:sz w:val="22"/>
                <w:szCs w:val="22"/>
              </w:rPr>
              <w:t>0.130**</w:t>
            </w:r>
          </w:p>
        </w:tc>
        <w:tc>
          <w:tcPr>
            <w:tcW w:w="1217"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Pr>
                <w:color w:val="000000"/>
                <w:sz w:val="22"/>
                <w:szCs w:val="22"/>
              </w:rPr>
              <w:t>0.149***</w:t>
            </w:r>
          </w:p>
        </w:tc>
        <w:tc>
          <w:tcPr>
            <w:tcW w:w="1380"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Pr>
                <w:color w:val="000000"/>
                <w:sz w:val="22"/>
                <w:szCs w:val="22"/>
              </w:rPr>
              <w:t>0.208***</w:t>
            </w:r>
          </w:p>
        </w:tc>
      </w:tr>
      <w:tr w:rsidR="007E116D" w:rsidRPr="00FD3289" w:rsidTr="00F16BCC">
        <w:trPr>
          <w:trHeight w:val="300"/>
        </w:trPr>
        <w:tc>
          <w:tcPr>
            <w:tcW w:w="3870" w:type="dxa"/>
            <w:vMerge w:val="restart"/>
            <w:tcBorders>
              <w:top w:val="nil"/>
              <w:left w:val="nil"/>
              <w:bottom w:val="nil"/>
              <w:right w:val="nil"/>
            </w:tcBorders>
            <w:shd w:val="clear" w:color="000000" w:fill="FFFFFF"/>
            <w:hideMark/>
          </w:tcPr>
          <w:p w:rsidR="007E116D" w:rsidRPr="00FD3289" w:rsidRDefault="007E116D" w:rsidP="00F16BCC">
            <w:pPr>
              <w:rPr>
                <w:color w:val="000000"/>
                <w:sz w:val="22"/>
                <w:szCs w:val="22"/>
              </w:rPr>
            </w:pPr>
            <w:r w:rsidRPr="00FD3289">
              <w:rPr>
                <w:color w:val="000000"/>
                <w:sz w:val="22"/>
                <w:szCs w:val="22"/>
              </w:rPr>
              <w:t>Number of unique substitutes at a school</w:t>
            </w:r>
          </w:p>
        </w:tc>
        <w:tc>
          <w:tcPr>
            <w:tcW w:w="1084"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sidRPr="00FD3289">
              <w:rPr>
                <w:color w:val="000000"/>
                <w:sz w:val="22"/>
                <w:szCs w:val="22"/>
              </w:rPr>
              <w:t>Linear</w:t>
            </w:r>
          </w:p>
        </w:tc>
        <w:tc>
          <w:tcPr>
            <w:tcW w:w="271" w:type="dxa"/>
            <w:tcBorders>
              <w:top w:val="nil"/>
              <w:left w:val="nil"/>
              <w:bottom w:val="nil"/>
              <w:right w:val="nil"/>
            </w:tcBorders>
            <w:shd w:val="clear" w:color="000000" w:fill="FFFFFF"/>
            <w:noWrap/>
            <w:vAlign w:val="bottom"/>
            <w:hideMark/>
          </w:tcPr>
          <w:p w:rsidR="007E116D" w:rsidRPr="00FD3289" w:rsidRDefault="007E116D" w:rsidP="00F16BCC">
            <w:pPr>
              <w:rPr>
                <w:color w:val="000000"/>
                <w:sz w:val="22"/>
                <w:szCs w:val="22"/>
              </w:rPr>
            </w:pPr>
            <w:r w:rsidRPr="00FD3289">
              <w:rPr>
                <w:color w:val="000000"/>
                <w:sz w:val="22"/>
                <w:szCs w:val="22"/>
              </w:rPr>
              <w:t> </w:t>
            </w:r>
          </w:p>
        </w:tc>
        <w:tc>
          <w:tcPr>
            <w:tcW w:w="1151"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Pr>
                <w:color w:val="000000"/>
                <w:sz w:val="22"/>
                <w:szCs w:val="22"/>
              </w:rPr>
              <w:t>37.214***</w:t>
            </w:r>
          </w:p>
        </w:tc>
        <w:tc>
          <w:tcPr>
            <w:tcW w:w="1217"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Pr>
                <w:color w:val="000000"/>
                <w:sz w:val="22"/>
                <w:szCs w:val="22"/>
              </w:rPr>
              <w:t>33.814***</w:t>
            </w:r>
          </w:p>
        </w:tc>
        <w:tc>
          <w:tcPr>
            <w:tcW w:w="1217"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Pr>
                <w:color w:val="000000"/>
                <w:sz w:val="22"/>
                <w:szCs w:val="22"/>
              </w:rPr>
              <w:t>34.908***</w:t>
            </w:r>
          </w:p>
        </w:tc>
        <w:tc>
          <w:tcPr>
            <w:tcW w:w="1380"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Pr>
                <w:color w:val="000000"/>
                <w:sz w:val="22"/>
                <w:szCs w:val="22"/>
              </w:rPr>
              <w:t>32.783***</w:t>
            </w:r>
          </w:p>
        </w:tc>
      </w:tr>
      <w:tr w:rsidR="007E116D" w:rsidRPr="00FD3289" w:rsidTr="00F16BCC">
        <w:trPr>
          <w:trHeight w:val="300"/>
        </w:trPr>
        <w:tc>
          <w:tcPr>
            <w:tcW w:w="3870" w:type="dxa"/>
            <w:vMerge/>
            <w:tcBorders>
              <w:top w:val="nil"/>
              <w:left w:val="nil"/>
              <w:bottom w:val="nil"/>
              <w:right w:val="nil"/>
            </w:tcBorders>
            <w:vAlign w:val="center"/>
            <w:hideMark/>
          </w:tcPr>
          <w:p w:rsidR="007E116D" w:rsidRPr="00FD3289" w:rsidRDefault="007E116D" w:rsidP="00F16BCC">
            <w:pPr>
              <w:rPr>
                <w:color w:val="000000"/>
                <w:sz w:val="22"/>
                <w:szCs w:val="22"/>
              </w:rPr>
            </w:pPr>
          </w:p>
        </w:tc>
        <w:tc>
          <w:tcPr>
            <w:tcW w:w="1084"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sidRPr="00FD3289">
              <w:rPr>
                <w:color w:val="000000"/>
                <w:sz w:val="22"/>
                <w:szCs w:val="22"/>
              </w:rPr>
              <w:t>Quadratic</w:t>
            </w:r>
          </w:p>
        </w:tc>
        <w:tc>
          <w:tcPr>
            <w:tcW w:w="271" w:type="dxa"/>
            <w:tcBorders>
              <w:top w:val="nil"/>
              <w:left w:val="nil"/>
              <w:bottom w:val="nil"/>
              <w:right w:val="nil"/>
            </w:tcBorders>
            <w:shd w:val="clear" w:color="000000" w:fill="FFFFFF"/>
            <w:noWrap/>
            <w:vAlign w:val="bottom"/>
            <w:hideMark/>
          </w:tcPr>
          <w:p w:rsidR="007E116D" w:rsidRPr="00FD3289" w:rsidRDefault="007E116D" w:rsidP="00F16BCC">
            <w:pPr>
              <w:rPr>
                <w:color w:val="000000"/>
                <w:sz w:val="22"/>
                <w:szCs w:val="22"/>
              </w:rPr>
            </w:pPr>
            <w:r w:rsidRPr="00FD3289">
              <w:rPr>
                <w:color w:val="000000"/>
                <w:sz w:val="22"/>
                <w:szCs w:val="22"/>
              </w:rPr>
              <w:t> </w:t>
            </w:r>
          </w:p>
        </w:tc>
        <w:tc>
          <w:tcPr>
            <w:tcW w:w="1151"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Pr>
                <w:color w:val="000000"/>
                <w:sz w:val="22"/>
                <w:szCs w:val="22"/>
              </w:rPr>
              <w:t>24.554**</w:t>
            </w:r>
          </w:p>
        </w:tc>
        <w:tc>
          <w:tcPr>
            <w:tcW w:w="1217"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Pr>
                <w:color w:val="000000"/>
                <w:sz w:val="22"/>
                <w:szCs w:val="22"/>
              </w:rPr>
              <w:t>36.051***</w:t>
            </w:r>
          </w:p>
        </w:tc>
        <w:tc>
          <w:tcPr>
            <w:tcW w:w="1217"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Pr>
                <w:color w:val="000000"/>
                <w:sz w:val="22"/>
                <w:szCs w:val="22"/>
              </w:rPr>
              <w:t>37.754***</w:t>
            </w:r>
          </w:p>
        </w:tc>
        <w:tc>
          <w:tcPr>
            <w:tcW w:w="1380"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Pr>
                <w:color w:val="000000"/>
                <w:sz w:val="22"/>
                <w:szCs w:val="22"/>
              </w:rPr>
              <w:t>38.401***</w:t>
            </w:r>
          </w:p>
        </w:tc>
      </w:tr>
      <w:tr w:rsidR="007E116D" w:rsidRPr="00FD3289" w:rsidTr="00F16BCC">
        <w:trPr>
          <w:trHeight w:val="300"/>
        </w:trPr>
        <w:tc>
          <w:tcPr>
            <w:tcW w:w="3870" w:type="dxa"/>
            <w:vMerge w:val="restart"/>
            <w:tcBorders>
              <w:top w:val="nil"/>
              <w:left w:val="nil"/>
              <w:bottom w:val="nil"/>
              <w:right w:val="nil"/>
            </w:tcBorders>
            <w:shd w:val="clear" w:color="000000" w:fill="FFFFFF"/>
            <w:hideMark/>
          </w:tcPr>
          <w:p w:rsidR="007E116D" w:rsidRPr="00FD3289" w:rsidRDefault="007E116D" w:rsidP="00F16BCC">
            <w:pPr>
              <w:rPr>
                <w:color w:val="000000"/>
                <w:sz w:val="22"/>
                <w:szCs w:val="22"/>
              </w:rPr>
            </w:pPr>
            <w:r w:rsidRPr="00FD3289">
              <w:rPr>
                <w:color w:val="000000"/>
                <w:sz w:val="22"/>
                <w:szCs w:val="22"/>
              </w:rPr>
              <w:t>Average substitutes' total days worked at a school</w:t>
            </w:r>
          </w:p>
        </w:tc>
        <w:tc>
          <w:tcPr>
            <w:tcW w:w="1084"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sidRPr="00FD3289">
              <w:rPr>
                <w:color w:val="000000"/>
                <w:sz w:val="22"/>
                <w:szCs w:val="22"/>
              </w:rPr>
              <w:t>Linear</w:t>
            </w:r>
          </w:p>
        </w:tc>
        <w:tc>
          <w:tcPr>
            <w:tcW w:w="271" w:type="dxa"/>
            <w:tcBorders>
              <w:top w:val="nil"/>
              <w:left w:val="nil"/>
              <w:bottom w:val="nil"/>
              <w:right w:val="nil"/>
            </w:tcBorders>
            <w:shd w:val="clear" w:color="000000" w:fill="FFFFFF"/>
            <w:noWrap/>
            <w:vAlign w:val="bottom"/>
            <w:hideMark/>
          </w:tcPr>
          <w:p w:rsidR="007E116D" w:rsidRPr="00FD3289" w:rsidRDefault="007E116D" w:rsidP="00F16BCC">
            <w:pPr>
              <w:rPr>
                <w:color w:val="000000"/>
                <w:sz w:val="22"/>
                <w:szCs w:val="22"/>
              </w:rPr>
            </w:pPr>
            <w:r w:rsidRPr="00FD3289">
              <w:rPr>
                <w:color w:val="000000"/>
                <w:sz w:val="22"/>
                <w:szCs w:val="22"/>
              </w:rPr>
              <w:t> </w:t>
            </w:r>
          </w:p>
        </w:tc>
        <w:tc>
          <w:tcPr>
            <w:tcW w:w="1151"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Pr>
                <w:color w:val="000000"/>
                <w:sz w:val="22"/>
                <w:szCs w:val="22"/>
              </w:rPr>
              <w:t>-1.764</w:t>
            </w:r>
          </w:p>
        </w:tc>
        <w:tc>
          <w:tcPr>
            <w:tcW w:w="1217"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Pr>
                <w:color w:val="000000"/>
                <w:sz w:val="22"/>
                <w:szCs w:val="22"/>
              </w:rPr>
              <w:t>-3.043**</w:t>
            </w:r>
          </w:p>
        </w:tc>
        <w:tc>
          <w:tcPr>
            <w:tcW w:w="1217"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Pr>
                <w:color w:val="000000"/>
                <w:sz w:val="22"/>
                <w:szCs w:val="22"/>
              </w:rPr>
              <w:t>-1.875</w:t>
            </w:r>
          </w:p>
        </w:tc>
        <w:tc>
          <w:tcPr>
            <w:tcW w:w="1380"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Pr>
                <w:color w:val="000000"/>
                <w:sz w:val="22"/>
                <w:szCs w:val="22"/>
              </w:rPr>
              <w:t>-2.010*</w:t>
            </w:r>
          </w:p>
        </w:tc>
      </w:tr>
      <w:tr w:rsidR="007E116D" w:rsidRPr="00FD3289" w:rsidTr="00F16BCC">
        <w:trPr>
          <w:trHeight w:val="300"/>
        </w:trPr>
        <w:tc>
          <w:tcPr>
            <w:tcW w:w="3870" w:type="dxa"/>
            <w:vMerge/>
            <w:tcBorders>
              <w:top w:val="nil"/>
              <w:left w:val="nil"/>
              <w:bottom w:val="nil"/>
              <w:right w:val="nil"/>
            </w:tcBorders>
            <w:vAlign w:val="center"/>
            <w:hideMark/>
          </w:tcPr>
          <w:p w:rsidR="007E116D" w:rsidRPr="00FD3289" w:rsidRDefault="007E116D" w:rsidP="00F16BCC">
            <w:pPr>
              <w:rPr>
                <w:color w:val="000000"/>
                <w:sz w:val="22"/>
                <w:szCs w:val="22"/>
              </w:rPr>
            </w:pPr>
          </w:p>
        </w:tc>
        <w:tc>
          <w:tcPr>
            <w:tcW w:w="1084"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sidRPr="00FD3289">
              <w:rPr>
                <w:color w:val="000000"/>
                <w:sz w:val="22"/>
                <w:szCs w:val="22"/>
              </w:rPr>
              <w:t>Quadratic</w:t>
            </w:r>
          </w:p>
        </w:tc>
        <w:tc>
          <w:tcPr>
            <w:tcW w:w="271" w:type="dxa"/>
            <w:tcBorders>
              <w:top w:val="nil"/>
              <w:left w:val="nil"/>
              <w:bottom w:val="nil"/>
              <w:right w:val="nil"/>
            </w:tcBorders>
            <w:shd w:val="clear" w:color="000000" w:fill="FFFFFF"/>
            <w:noWrap/>
            <w:vAlign w:val="bottom"/>
            <w:hideMark/>
          </w:tcPr>
          <w:p w:rsidR="007E116D" w:rsidRPr="00FD3289" w:rsidRDefault="007E116D" w:rsidP="00F16BCC">
            <w:pPr>
              <w:rPr>
                <w:color w:val="000000"/>
                <w:sz w:val="22"/>
                <w:szCs w:val="22"/>
              </w:rPr>
            </w:pPr>
            <w:r w:rsidRPr="00FD3289">
              <w:rPr>
                <w:color w:val="000000"/>
                <w:sz w:val="22"/>
                <w:szCs w:val="22"/>
              </w:rPr>
              <w:t> </w:t>
            </w:r>
          </w:p>
        </w:tc>
        <w:tc>
          <w:tcPr>
            <w:tcW w:w="1151"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Pr>
                <w:color w:val="000000"/>
                <w:sz w:val="22"/>
                <w:szCs w:val="22"/>
              </w:rPr>
              <w:t>1.432</w:t>
            </w:r>
          </w:p>
        </w:tc>
        <w:tc>
          <w:tcPr>
            <w:tcW w:w="1217"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Pr>
                <w:color w:val="000000"/>
                <w:sz w:val="22"/>
                <w:szCs w:val="22"/>
              </w:rPr>
              <w:t>-0.369</w:t>
            </w:r>
          </w:p>
        </w:tc>
        <w:tc>
          <w:tcPr>
            <w:tcW w:w="1217"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Pr>
                <w:color w:val="000000"/>
                <w:sz w:val="22"/>
                <w:szCs w:val="22"/>
              </w:rPr>
              <w:t>-0.472</w:t>
            </w:r>
          </w:p>
        </w:tc>
        <w:tc>
          <w:tcPr>
            <w:tcW w:w="1380"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Pr>
                <w:color w:val="000000"/>
                <w:sz w:val="22"/>
                <w:szCs w:val="22"/>
              </w:rPr>
              <w:t>-0.871</w:t>
            </w:r>
          </w:p>
        </w:tc>
      </w:tr>
      <w:tr w:rsidR="007E116D" w:rsidRPr="00FD3289" w:rsidTr="00F16BCC">
        <w:trPr>
          <w:trHeight w:val="300"/>
        </w:trPr>
        <w:tc>
          <w:tcPr>
            <w:tcW w:w="3870" w:type="dxa"/>
            <w:tcBorders>
              <w:top w:val="nil"/>
              <w:left w:val="nil"/>
              <w:bottom w:val="nil"/>
              <w:right w:val="nil"/>
            </w:tcBorders>
            <w:shd w:val="clear" w:color="auto" w:fill="auto"/>
            <w:noWrap/>
            <w:vAlign w:val="bottom"/>
            <w:hideMark/>
          </w:tcPr>
          <w:p w:rsidR="007E116D" w:rsidRPr="00FD3289" w:rsidRDefault="007E116D" w:rsidP="00F16BCC">
            <w:pPr>
              <w:jc w:val="center"/>
              <w:rPr>
                <w:color w:val="000000"/>
                <w:sz w:val="22"/>
                <w:szCs w:val="22"/>
              </w:rPr>
            </w:pPr>
          </w:p>
        </w:tc>
        <w:tc>
          <w:tcPr>
            <w:tcW w:w="6320" w:type="dxa"/>
            <w:gridSpan w:val="6"/>
            <w:tcBorders>
              <w:top w:val="single" w:sz="4" w:space="0" w:color="auto"/>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sidRPr="00FD3289">
              <w:rPr>
                <w:color w:val="000000"/>
                <w:sz w:val="22"/>
                <w:szCs w:val="22"/>
              </w:rPr>
              <w:t>Panel B. Teacher outcomes</w:t>
            </w:r>
          </w:p>
        </w:tc>
      </w:tr>
      <w:tr w:rsidR="007E116D" w:rsidRPr="00FD3289" w:rsidTr="00F16BCC">
        <w:trPr>
          <w:trHeight w:val="300"/>
        </w:trPr>
        <w:tc>
          <w:tcPr>
            <w:tcW w:w="3870" w:type="dxa"/>
            <w:tcBorders>
              <w:top w:val="nil"/>
              <w:left w:val="nil"/>
              <w:bottom w:val="nil"/>
              <w:right w:val="nil"/>
            </w:tcBorders>
            <w:shd w:val="clear" w:color="000000" w:fill="FFFFFF"/>
            <w:noWrap/>
            <w:vAlign w:val="bottom"/>
            <w:hideMark/>
          </w:tcPr>
          <w:p w:rsidR="007E116D" w:rsidRPr="00FD3289" w:rsidRDefault="007E116D" w:rsidP="00F16BCC">
            <w:pPr>
              <w:rPr>
                <w:color w:val="000000"/>
                <w:sz w:val="22"/>
                <w:szCs w:val="22"/>
              </w:rPr>
            </w:pPr>
            <w:r w:rsidRPr="00FD3289">
              <w:rPr>
                <w:color w:val="000000"/>
                <w:sz w:val="22"/>
                <w:szCs w:val="22"/>
              </w:rPr>
              <w:t>Total absences</w:t>
            </w:r>
          </w:p>
        </w:tc>
        <w:tc>
          <w:tcPr>
            <w:tcW w:w="1084"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sidRPr="00FD3289">
              <w:rPr>
                <w:color w:val="000000"/>
                <w:sz w:val="22"/>
                <w:szCs w:val="22"/>
              </w:rPr>
              <w:t>Linear</w:t>
            </w:r>
          </w:p>
        </w:tc>
        <w:tc>
          <w:tcPr>
            <w:tcW w:w="271" w:type="dxa"/>
            <w:tcBorders>
              <w:top w:val="nil"/>
              <w:left w:val="nil"/>
              <w:bottom w:val="nil"/>
              <w:right w:val="nil"/>
            </w:tcBorders>
            <w:shd w:val="clear" w:color="000000" w:fill="FFFFFF"/>
            <w:noWrap/>
            <w:vAlign w:val="bottom"/>
            <w:hideMark/>
          </w:tcPr>
          <w:p w:rsidR="007E116D" w:rsidRPr="00FD3289" w:rsidRDefault="007E116D" w:rsidP="00F16BCC">
            <w:pPr>
              <w:rPr>
                <w:color w:val="000000"/>
                <w:sz w:val="22"/>
                <w:szCs w:val="22"/>
              </w:rPr>
            </w:pPr>
            <w:r w:rsidRPr="00FD3289">
              <w:rPr>
                <w:color w:val="000000"/>
                <w:sz w:val="22"/>
                <w:szCs w:val="22"/>
              </w:rPr>
              <w:t> </w:t>
            </w:r>
          </w:p>
        </w:tc>
        <w:tc>
          <w:tcPr>
            <w:tcW w:w="1151"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Pr>
                <w:color w:val="000000"/>
                <w:sz w:val="22"/>
                <w:szCs w:val="22"/>
              </w:rPr>
              <w:t>4.986***</w:t>
            </w:r>
          </w:p>
        </w:tc>
        <w:tc>
          <w:tcPr>
            <w:tcW w:w="1217"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Pr>
                <w:color w:val="000000"/>
                <w:sz w:val="22"/>
                <w:szCs w:val="22"/>
              </w:rPr>
              <w:t>3.000**</w:t>
            </w:r>
          </w:p>
        </w:tc>
        <w:tc>
          <w:tcPr>
            <w:tcW w:w="1217"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Pr>
                <w:color w:val="000000"/>
                <w:sz w:val="22"/>
                <w:szCs w:val="22"/>
              </w:rPr>
              <w:t>3.502**</w:t>
            </w:r>
          </w:p>
        </w:tc>
        <w:tc>
          <w:tcPr>
            <w:tcW w:w="1380"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Pr>
                <w:color w:val="000000"/>
                <w:sz w:val="22"/>
                <w:szCs w:val="22"/>
              </w:rPr>
              <w:t>2.571*</w:t>
            </w:r>
          </w:p>
        </w:tc>
      </w:tr>
      <w:tr w:rsidR="007E116D" w:rsidRPr="00FD3289" w:rsidTr="00F16BCC">
        <w:trPr>
          <w:trHeight w:val="300"/>
        </w:trPr>
        <w:tc>
          <w:tcPr>
            <w:tcW w:w="3870" w:type="dxa"/>
            <w:tcBorders>
              <w:top w:val="nil"/>
              <w:left w:val="nil"/>
              <w:bottom w:val="nil"/>
              <w:right w:val="nil"/>
            </w:tcBorders>
            <w:shd w:val="clear" w:color="000000" w:fill="FFFFFF"/>
            <w:noWrap/>
            <w:vAlign w:val="bottom"/>
            <w:hideMark/>
          </w:tcPr>
          <w:p w:rsidR="007E116D" w:rsidRPr="00FD3289" w:rsidRDefault="007E116D" w:rsidP="00F16BCC">
            <w:pPr>
              <w:rPr>
                <w:color w:val="000000"/>
                <w:sz w:val="22"/>
                <w:szCs w:val="22"/>
              </w:rPr>
            </w:pPr>
            <w:r w:rsidRPr="00FD3289">
              <w:rPr>
                <w:color w:val="000000"/>
                <w:sz w:val="22"/>
                <w:szCs w:val="22"/>
              </w:rPr>
              <w:t> </w:t>
            </w:r>
          </w:p>
        </w:tc>
        <w:tc>
          <w:tcPr>
            <w:tcW w:w="1084"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sidRPr="00FD3289">
              <w:rPr>
                <w:color w:val="000000"/>
                <w:sz w:val="22"/>
                <w:szCs w:val="22"/>
              </w:rPr>
              <w:t>Quadratic</w:t>
            </w:r>
          </w:p>
        </w:tc>
        <w:tc>
          <w:tcPr>
            <w:tcW w:w="271" w:type="dxa"/>
            <w:tcBorders>
              <w:top w:val="nil"/>
              <w:left w:val="nil"/>
              <w:bottom w:val="nil"/>
              <w:right w:val="nil"/>
            </w:tcBorders>
            <w:shd w:val="clear" w:color="000000" w:fill="FFFFFF"/>
            <w:noWrap/>
            <w:vAlign w:val="bottom"/>
            <w:hideMark/>
          </w:tcPr>
          <w:p w:rsidR="007E116D" w:rsidRPr="00FD3289" w:rsidRDefault="007E116D" w:rsidP="00F16BCC">
            <w:pPr>
              <w:rPr>
                <w:color w:val="000000"/>
                <w:sz w:val="22"/>
                <w:szCs w:val="22"/>
              </w:rPr>
            </w:pPr>
            <w:r w:rsidRPr="00FD3289">
              <w:rPr>
                <w:color w:val="000000"/>
                <w:sz w:val="22"/>
                <w:szCs w:val="22"/>
              </w:rPr>
              <w:t> </w:t>
            </w:r>
          </w:p>
        </w:tc>
        <w:tc>
          <w:tcPr>
            <w:tcW w:w="1151"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Pr>
                <w:color w:val="000000"/>
                <w:sz w:val="22"/>
                <w:szCs w:val="22"/>
              </w:rPr>
              <w:t>6.989***</w:t>
            </w:r>
          </w:p>
        </w:tc>
        <w:tc>
          <w:tcPr>
            <w:tcW w:w="1217"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Pr>
                <w:color w:val="000000"/>
                <w:sz w:val="22"/>
                <w:szCs w:val="22"/>
              </w:rPr>
              <w:t>5.354**</w:t>
            </w:r>
          </w:p>
        </w:tc>
        <w:tc>
          <w:tcPr>
            <w:tcW w:w="1217"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Pr>
                <w:color w:val="000000"/>
                <w:sz w:val="22"/>
                <w:szCs w:val="22"/>
              </w:rPr>
              <w:t>4.208*</w:t>
            </w:r>
          </w:p>
        </w:tc>
        <w:tc>
          <w:tcPr>
            <w:tcW w:w="1380"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Pr>
                <w:color w:val="000000"/>
                <w:sz w:val="22"/>
                <w:szCs w:val="22"/>
              </w:rPr>
              <w:t>4.590**</w:t>
            </w:r>
          </w:p>
        </w:tc>
      </w:tr>
      <w:tr w:rsidR="007E116D" w:rsidRPr="00FD3289" w:rsidTr="00F16BCC">
        <w:trPr>
          <w:trHeight w:val="300"/>
        </w:trPr>
        <w:tc>
          <w:tcPr>
            <w:tcW w:w="3870" w:type="dxa"/>
            <w:tcBorders>
              <w:top w:val="nil"/>
              <w:left w:val="nil"/>
              <w:bottom w:val="nil"/>
              <w:right w:val="nil"/>
            </w:tcBorders>
            <w:shd w:val="clear" w:color="000000" w:fill="FFFFFF"/>
            <w:noWrap/>
            <w:vAlign w:val="bottom"/>
            <w:hideMark/>
          </w:tcPr>
          <w:p w:rsidR="007E116D" w:rsidRPr="00FD3289" w:rsidRDefault="007E116D" w:rsidP="00F16BCC">
            <w:pPr>
              <w:rPr>
                <w:color w:val="000000"/>
                <w:sz w:val="22"/>
                <w:szCs w:val="22"/>
              </w:rPr>
            </w:pPr>
            <w:r w:rsidRPr="00FD3289">
              <w:rPr>
                <w:color w:val="000000"/>
                <w:sz w:val="22"/>
                <w:szCs w:val="22"/>
              </w:rPr>
              <w:t>School retention</w:t>
            </w:r>
          </w:p>
        </w:tc>
        <w:tc>
          <w:tcPr>
            <w:tcW w:w="1084"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sidRPr="00FD3289">
              <w:rPr>
                <w:color w:val="000000"/>
                <w:sz w:val="22"/>
                <w:szCs w:val="22"/>
              </w:rPr>
              <w:t>Linear</w:t>
            </w:r>
          </w:p>
        </w:tc>
        <w:tc>
          <w:tcPr>
            <w:tcW w:w="271" w:type="dxa"/>
            <w:tcBorders>
              <w:top w:val="nil"/>
              <w:left w:val="nil"/>
              <w:bottom w:val="nil"/>
              <w:right w:val="nil"/>
            </w:tcBorders>
            <w:shd w:val="clear" w:color="000000" w:fill="FFFFFF"/>
            <w:noWrap/>
            <w:vAlign w:val="bottom"/>
            <w:hideMark/>
          </w:tcPr>
          <w:p w:rsidR="007E116D" w:rsidRPr="00FD3289" w:rsidRDefault="007E116D" w:rsidP="00F16BCC">
            <w:pPr>
              <w:rPr>
                <w:color w:val="000000"/>
                <w:sz w:val="22"/>
                <w:szCs w:val="22"/>
              </w:rPr>
            </w:pPr>
            <w:r w:rsidRPr="00FD3289">
              <w:rPr>
                <w:color w:val="000000"/>
                <w:sz w:val="22"/>
                <w:szCs w:val="22"/>
              </w:rPr>
              <w:t> </w:t>
            </w:r>
          </w:p>
        </w:tc>
        <w:tc>
          <w:tcPr>
            <w:tcW w:w="1151"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Pr>
                <w:color w:val="000000"/>
                <w:sz w:val="22"/>
                <w:szCs w:val="22"/>
              </w:rPr>
              <w:t>-0.055</w:t>
            </w:r>
          </w:p>
        </w:tc>
        <w:tc>
          <w:tcPr>
            <w:tcW w:w="1217"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Pr>
                <w:color w:val="000000"/>
                <w:sz w:val="22"/>
                <w:szCs w:val="22"/>
              </w:rPr>
              <w:t>-0.052</w:t>
            </w:r>
          </w:p>
        </w:tc>
        <w:tc>
          <w:tcPr>
            <w:tcW w:w="1217"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Pr>
                <w:color w:val="000000"/>
                <w:sz w:val="22"/>
                <w:szCs w:val="22"/>
              </w:rPr>
              <w:t>-0.053</w:t>
            </w:r>
          </w:p>
        </w:tc>
        <w:tc>
          <w:tcPr>
            <w:tcW w:w="1380"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Pr>
                <w:color w:val="000000"/>
                <w:sz w:val="22"/>
                <w:szCs w:val="22"/>
              </w:rPr>
              <w:t>-0.053</w:t>
            </w:r>
          </w:p>
        </w:tc>
      </w:tr>
      <w:tr w:rsidR="007E116D" w:rsidRPr="00FD3289" w:rsidTr="00F16BCC">
        <w:trPr>
          <w:trHeight w:val="300"/>
        </w:trPr>
        <w:tc>
          <w:tcPr>
            <w:tcW w:w="3870" w:type="dxa"/>
            <w:tcBorders>
              <w:top w:val="nil"/>
              <w:left w:val="nil"/>
              <w:bottom w:val="nil"/>
              <w:right w:val="nil"/>
            </w:tcBorders>
            <w:shd w:val="clear" w:color="000000" w:fill="FFFFFF"/>
            <w:noWrap/>
            <w:vAlign w:val="bottom"/>
            <w:hideMark/>
          </w:tcPr>
          <w:p w:rsidR="007E116D" w:rsidRPr="00FD3289" w:rsidRDefault="007E116D" w:rsidP="00F16BCC">
            <w:pPr>
              <w:rPr>
                <w:color w:val="000000"/>
                <w:sz w:val="22"/>
                <w:szCs w:val="22"/>
              </w:rPr>
            </w:pPr>
            <w:r w:rsidRPr="00FD3289">
              <w:rPr>
                <w:color w:val="000000"/>
                <w:sz w:val="22"/>
                <w:szCs w:val="22"/>
              </w:rPr>
              <w:t> </w:t>
            </w:r>
          </w:p>
        </w:tc>
        <w:tc>
          <w:tcPr>
            <w:tcW w:w="1084"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sidRPr="00FD3289">
              <w:rPr>
                <w:color w:val="000000"/>
                <w:sz w:val="22"/>
                <w:szCs w:val="22"/>
              </w:rPr>
              <w:t>Quadratic</w:t>
            </w:r>
          </w:p>
        </w:tc>
        <w:tc>
          <w:tcPr>
            <w:tcW w:w="271" w:type="dxa"/>
            <w:tcBorders>
              <w:top w:val="nil"/>
              <w:left w:val="nil"/>
              <w:bottom w:val="nil"/>
              <w:right w:val="nil"/>
            </w:tcBorders>
            <w:shd w:val="clear" w:color="000000" w:fill="FFFFFF"/>
            <w:noWrap/>
            <w:vAlign w:val="bottom"/>
            <w:hideMark/>
          </w:tcPr>
          <w:p w:rsidR="007E116D" w:rsidRPr="00FD3289" w:rsidRDefault="007E116D" w:rsidP="00F16BCC">
            <w:pPr>
              <w:rPr>
                <w:color w:val="000000"/>
                <w:sz w:val="22"/>
                <w:szCs w:val="22"/>
              </w:rPr>
            </w:pPr>
            <w:r w:rsidRPr="00FD3289">
              <w:rPr>
                <w:color w:val="000000"/>
                <w:sz w:val="22"/>
                <w:szCs w:val="22"/>
              </w:rPr>
              <w:t> </w:t>
            </w:r>
          </w:p>
        </w:tc>
        <w:tc>
          <w:tcPr>
            <w:tcW w:w="1151"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Pr>
                <w:color w:val="000000"/>
                <w:sz w:val="22"/>
                <w:szCs w:val="22"/>
              </w:rPr>
              <w:t>-0.174**</w:t>
            </w:r>
          </w:p>
        </w:tc>
        <w:tc>
          <w:tcPr>
            <w:tcW w:w="1217"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Pr>
                <w:color w:val="000000"/>
                <w:sz w:val="22"/>
                <w:szCs w:val="22"/>
              </w:rPr>
              <w:t>-0.122**</w:t>
            </w:r>
          </w:p>
        </w:tc>
        <w:tc>
          <w:tcPr>
            <w:tcW w:w="1217"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Pr>
                <w:color w:val="000000"/>
                <w:sz w:val="22"/>
                <w:szCs w:val="22"/>
              </w:rPr>
              <w:t>-0.145**</w:t>
            </w:r>
          </w:p>
        </w:tc>
        <w:tc>
          <w:tcPr>
            <w:tcW w:w="1380"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Pr>
                <w:color w:val="000000"/>
                <w:sz w:val="22"/>
                <w:szCs w:val="22"/>
              </w:rPr>
              <w:t>-0.050</w:t>
            </w:r>
          </w:p>
        </w:tc>
      </w:tr>
      <w:tr w:rsidR="007E116D" w:rsidRPr="00FD3289" w:rsidTr="00F16BCC">
        <w:trPr>
          <w:trHeight w:val="300"/>
        </w:trPr>
        <w:tc>
          <w:tcPr>
            <w:tcW w:w="3870" w:type="dxa"/>
            <w:tcBorders>
              <w:top w:val="nil"/>
              <w:left w:val="nil"/>
              <w:bottom w:val="nil"/>
              <w:right w:val="nil"/>
            </w:tcBorders>
            <w:shd w:val="clear" w:color="000000" w:fill="FFFFFF"/>
            <w:noWrap/>
            <w:vAlign w:val="bottom"/>
            <w:hideMark/>
          </w:tcPr>
          <w:p w:rsidR="007E116D" w:rsidRPr="00FD3289" w:rsidRDefault="007E116D" w:rsidP="00F16BCC">
            <w:pPr>
              <w:rPr>
                <w:color w:val="000000"/>
                <w:sz w:val="22"/>
                <w:szCs w:val="22"/>
              </w:rPr>
            </w:pPr>
            <w:r w:rsidRPr="00FD3289">
              <w:rPr>
                <w:color w:val="000000"/>
                <w:sz w:val="22"/>
                <w:szCs w:val="22"/>
              </w:rPr>
              <w:t>Transfers</w:t>
            </w:r>
          </w:p>
        </w:tc>
        <w:tc>
          <w:tcPr>
            <w:tcW w:w="1084"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sidRPr="00FD3289">
              <w:rPr>
                <w:color w:val="000000"/>
                <w:sz w:val="22"/>
                <w:szCs w:val="22"/>
              </w:rPr>
              <w:t>Linear</w:t>
            </w:r>
          </w:p>
        </w:tc>
        <w:tc>
          <w:tcPr>
            <w:tcW w:w="271" w:type="dxa"/>
            <w:tcBorders>
              <w:top w:val="nil"/>
              <w:left w:val="nil"/>
              <w:bottom w:val="nil"/>
              <w:right w:val="nil"/>
            </w:tcBorders>
            <w:shd w:val="clear" w:color="000000" w:fill="FFFFFF"/>
            <w:noWrap/>
            <w:vAlign w:val="bottom"/>
            <w:hideMark/>
          </w:tcPr>
          <w:p w:rsidR="007E116D" w:rsidRPr="00FD3289" w:rsidRDefault="007E116D" w:rsidP="00F16BCC">
            <w:pPr>
              <w:rPr>
                <w:color w:val="000000"/>
                <w:sz w:val="22"/>
                <w:szCs w:val="22"/>
              </w:rPr>
            </w:pPr>
            <w:r w:rsidRPr="00FD3289">
              <w:rPr>
                <w:color w:val="000000"/>
                <w:sz w:val="22"/>
                <w:szCs w:val="22"/>
              </w:rPr>
              <w:t> </w:t>
            </w:r>
          </w:p>
        </w:tc>
        <w:tc>
          <w:tcPr>
            <w:tcW w:w="1151"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Pr>
                <w:color w:val="000000"/>
                <w:sz w:val="22"/>
                <w:szCs w:val="22"/>
              </w:rPr>
              <w:t>0.062</w:t>
            </w:r>
          </w:p>
        </w:tc>
        <w:tc>
          <w:tcPr>
            <w:tcW w:w="1217"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Pr>
                <w:color w:val="000000"/>
                <w:sz w:val="22"/>
                <w:szCs w:val="22"/>
              </w:rPr>
              <w:t>0.033</w:t>
            </w:r>
          </w:p>
        </w:tc>
        <w:tc>
          <w:tcPr>
            <w:tcW w:w="1217"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Pr>
                <w:color w:val="000000"/>
                <w:sz w:val="22"/>
                <w:szCs w:val="22"/>
              </w:rPr>
              <w:t>0.038</w:t>
            </w:r>
          </w:p>
        </w:tc>
        <w:tc>
          <w:tcPr>
            <w:tcW w:w="1380"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Pr>
                <w:color w:val="000000"/>
                <w:sz w:val="22"/>
                <w:szCs w:val="22"/>
              </w:rPr>
              <w:t>0.037</w:t>
            </w:r>
          </w:p>
        </w:tc>
      </w:tr>
      <w:tr w:rsidR="007E116D" w:rsidRPr="00FD3289" w:rsidTr="00F16BCC">
        <w:trPr>
          <w:trHeight w:val="300"/>
        </w:trPr>
        <w:tc>
          <w:tcPr>
            <w:tcW w:w="3870" w:type="dxa"/>
            <w:tcBorders>
              <w:top w:val="nil"/>
              <w:left w:val="nil"/>
              <w:bottom w:val="nil"/>
              <w:right w:val="nil"/>
            </w:tcBorders>
            <w:shd w:val="clear" w:color="000000" w:fill="FFFFFF"/>
            <w:noWrap/>
            <w:vAlign w:val="bottom"/>
            <w:hideMark/>
          </w:tcPr>
          <w:p w:rsidR="007E116D" w:rsidRPr="00FD3289" w:rsidRDefault="007E116D" w:rsidP="00F16BCC">
            <w:pPr>
              <w:rPr>
                <w:color w:val="000000"/>
                <w:sz w:val="22"/>
                <w:szCs w:val="22"/>
              </w:rPr>
            </w:pPr>
            <w:r w:rsidRPr="00FD3289">
              <w:rPr>
                <w:color w:val="000000"/>
                <w:sz w:val="22"/>
                <w:szCs w:val="22"/>
              </w:rPr>
              <w:t> </w:t>
            </w:r>
          </w:p>
        </w:tc>
        <w:tc>
          <w:tcPr>
            <w:tcW w:w="1084"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sidRPr="00FD3289">
              <w:rPr>
                <w:color w:val="000000"/>
                <w:sz w:val="22"/>
                <w:szCs w:val="22"/>
              </w:rPr>
              <w:t>Quadratic</w:t>
            </w:r>
          </w:p>
        </w:tc>
        <w:tc>
          <w:tcPr>
            <w:tcW w:w="271" w:type="dxa"/>
            <w:tcBorders>
              <w:top w:val="nil"/>
              <w:left w:val="nil"/>
              <w:bottom w:val="nil"/>
              <w:right w:val="nil"/>
            </w:tcBorders>
            <w:shd w:val="clear" w:color="000000" w:fill="FFFFFF"/>
            <w:noWrap/>
            <w:vAlign w:val="bottom"/>
            <w:hideMark/>
          </w:tcPr>
          <w:p w:rsidR="007E116D" w:rsidRPr="00FD3289" w:rsidRDefault="007E116D" w:rsidP="00F16BCC">
            <w:pPr>
              <w:rPr>
                <w:color w:val="000000"/>
                <w:sz w:val="22"/>
                <w:szCs w:val="22"/>
              </w:rPr>
            </w:pPr>
            <w:r w:rsidRPr="00FD3289">
              <w:rPr>
                <w:color w:val="000000"/>
                <w:sz w:val="22"/>
                <w:szCs w:val="22"/>
              </w:rPr>
              <w:t> </w:t>
            </w:r>
          </w:p>
        </w:tc>
        <w:tc>
          <w:tcPr>
            <w:tcW w:w="1151"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Pr>
                <w:color w:val="000000"/>
                <w:sz w:val="22"/>
                <w:szCs w:val="22"/>
              </w:rPr>
              <w:t>0.095</w:t>
            </w:r>
          </w:p>
        </w:tc>
        <w:tc>
          <w:tcPr>
            <w:tcW w:w="1217"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Pr>
                <w:color w:val="000000"/>
                <w:sz w:val="22"/>
                <w:szCs w:val="22"/>
              </w:rPr>
              <w:t>0.060</w:t>
            </w:r>
          </w:p>
        </w:tc>
        <w:tc>
          <w:tcPr>
            <w:tcW w:w="1217"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Pr>
                <w:color w:val="000000"/>
                <w:sz w:val="22"/>
                <w:szCs w:val="22"/>
              </w:rPr>
              <w:t>0.079</w:t>
            </w:r>
          </w:p>
        </w:tc>
        <w:tc>
          <w:tcPr>
            <w:tcW w:w="1380"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Pr>
                <w:color w:val="000000"/>
                <w:sz w:val="22"/>
                <w:szCs w:val="22"/>
              </w:rPr>
              <w:t>0.033</w:t>
            </w:r>
          </w:p>
        </w:tc>
      </w:tr>
      <w:tr w:rsidR="007E116D" w:rsidRPr="00FD3289" w:rsidTr="00F16BCC">
        <w:trPr>
          <w:trHeight w:val="300"/>
        </w:trPr>
        <w:tc>
          <w:tcPr>
            <w:tcW w:w="3870" w:type="dxa"/>
            <w:tcBorders>
              <w:top w:val="nil"/>
              <w:left w:val="nil"/>
              <w:bottom w:val="nil"/>
              <w:right w:val="nil"/>
            </w:tcBorders>
            <w:shd w:val="clear" w:color="000000" w:fill="FFFFFF"/>
            <w:noWrap/>
            <w:vAlign w:val="bottom"/>
            <w:hideMark/>
          </w:tcPr>
          <w:p w:rsidR="007E116D" w:rsidRPr="00FD3289" w:rsidRDefault="007E116D" w:rsidP="00F16BCC">
            <w:pPr>
              <w:rPr>
                <w:color w:val="000000"/>
                <w:sz w:val="22"/>
                <w:szCs w:val="22"/>
              </w:rPr>
            </w:pPr>
            <w:r w:rsidRPr="00FD3289">
              <w:rPr>
                <w:color w:val="000000"/>
                <w:sz w:val="22"/>
                <w:szCs w:val="22"/>
              </w:rPr>
              <w:t>Exits</w:t>
            </w:r>
          </w:p>
        </w:tc>
        <w:tc>
          <w:tcPr>
            <w:tcW w:w="1084"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sidRPr="00FD3289">
              <w:rPr>
                <w:color w:val="000000"/>
                <w:sz w:val="22"/>
                <w:szCs w:val="22"/>
              </w:rPr>
              <w:t>Linear</w:t>
            </w:r>
          </w:p>
        </w:tc>
        <w:tc>
          <w:tcPr>
            <w:tcW w:w="271" w:type="dxa"/>
            <w:tcBorders>
              <w:top w:val="nil"/>
              <w:left w:val="nil"/>
              <w:bottom w:val="nil"/>
              <w:right w:val="nil"/>
            </w:tcBorders>
            <w:shd w:val="clear" w:color="000000" w:fill="FFFFFF"/>
            <w:noWrap/>
            <w:vAlign w:val="bottom"/>
            <w:hideMark/>
          </w:tcPr>
          <w:p w:rsidR="007E116D" w:rsidRPr="00FD3289" w:rsidRDefault="007E116D" w:rsidP="00F16BCC">
            <w:pPr>
              <w:rPr>
                <w:color w:val="000000"/>
                <w:sz w:val="22"/>
                <w:szCs w:val="22"/>
              </w:rPr>
            </w:pPr>
            <w:r w:rsidRPr="00FD3289">
              <w:rPr>
                <w:color w:val="000000"/>
                <w:sz w:val="22"/>
                <w:szCs w:val="22"/>
              </w:rPr>
              <w:t> </w:t>
            </w:r>
          </w:p>
        </w:tc>
        <w:tc>
          <w:tcPr>
            <w:tcW w:w="1151"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Pr>
                <w:color w:val="000000"/>
                <w:sz w:val="22"/>
                <w:szCs w:val="22"/>
              </w:rPr>
              <w:t>-0.008</w:t>
            </w:r>
          </w:p>
        </w:tc>
        <w:tc>
          <w:tcPr>
            <w:tcW w:w="1217"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Pr>
                <w:color w:val="000000"/>
                <w:sz w:val="22"/>
                <w:szCs w:val="22"/>
              </w:rPr>
              <w:t>0.018</w:t>
            </w:r>
          </w:p>
        </w:tc>
        <w:tc>
          <w:tcPr>
            <w:tcW w:w="1217"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Pr>
                <w:color w:val="000000"/>
                <w:sz w:val="22"/>
                <w:szCs w:val="22"/>
              </w:rPr>
              <w:t>0.016</w:t>
            </w:r>
          </w:p>
        </w:tc>
        <w:tc>
          <w:tcPr>
            <w:tcW w:w="1380"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Pr>
                <w:color w:val="000000"/>
                <w:sz w:val="22"/>
                <w:szCs w:val="22"/>
              </w:rPr>
              <w:t>0.016</w:t>
            </w:r>
          </w:p>
        </w:tc>
      </w:tr>
      <w:tr w:rsidR="007E116D" w:rsidRPr="00FD3289" w:rsidTr="00F16BCC">
        <w:trPr>
          <w:trHeight w:val="300"/>
        </w:trPr>
        <w:tc>
          <w:tcPr>
            <w:tcW w:w="3870" w:type="dxa"/>
            <w:tcBorders>
              <w:top w:val="nil"/>
              <w:left w:val="nil"/>
              <w:bottom w:val="nil"/>
              <w:right w:val="nil"/>
            </w:tcBorders>
            <w:shd w:val="clear" w:color="000000" w:fill="FFFFFF"/>
            <w:noWrap/>
            <w:vAlign w:val="bottom"/>
            <w:hideMark/>
          </w:tcPr>
          <w:p w:rsidR="007E116D" w:rsidRPr="00FD3289" w:rsidRDefault="007E116D" w:rsidP="00F16BCC">
            <w:pPr>
              <w:rPr>
                <w:color w:val="000000"/>
                <w:sz w:val="22"/>
                <w:szCs w:val="22"/>
              </w:rPr>
            </w:pPr>
            <w:r w:rsidRPr="00FD3289">
              <w:rPr>
                <w:color w:val="000000"/>
                <w:sz w:val="22"/>
                <w:szCs w:val="22"/>
              </w:rPr>
              <w:t> </w:t>
            </w:r>
          </w:p>
        </w:tc>
        <w:tc>
          <w:tcPr>
            <w:tcW w:w="1084"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sidRPr="00FD3289">
              <w:rPr>
                <w:color w:val="000000"/>
                <w:sz w:val="22"/>
                <w:szCs w:val="22"/>
              </w:rPr>
              <w:t>Quadratic</w:t>
            </w:r>
          </w:p>
        </w:tc>
        <w:tc>
          <w:tcPr>
            <w:tcW w:w="271" w:type="dxa"/>
            <w:tcBorders>
              <w:top w:val="nil"/>
              <w:left w:val="nil"/>
              <w:bottom w:val="nil"/>
              <w:right w:val="nil"/>
            </w:tcBorders>
            <w:shd w:val="clear" w:color="000000" w:fill="FFFFFF"/>
            <w:noWrap/>
            <w:vAlign w:val="bottom"/>
            <w:hideMark/>
          </w:tcPr>
          <w:p w:rsidR="007E116D" w:rsidRPr="00FD3289" w:rsidRDefault="007E116D" w:rsidP="00F16BCC">
            <w:pPr>
              <w:rPr>
                <w:color w:val="000000"/>
                <w:sz w:val="22"/>
                <w:szCs w:val="22"/>
              </w:rPr>
            </w:pPr>
            <w:r w:rsidRPr="00FD3289">
              <w:rPr>
                <w:color w:val="000000"/>
                <w:sz w:val="22"/>
                <w:szCs w:val="22"/>
              </w:rPr>
              <w:t> </w:t>
            </w:r>
          </w:p>
        </w:tc>
        <w:tc>
          <w:tcPr>
            <w:tcW w:w="1151"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Pr>
                <w:color w:val="000000"/>
                <w:sz w:val="22"/>
                <w:szCs w:val="22"/>
              </w:rPr>
              <w:t>0.079***</w:t>
            </w:r>
          </w:p>
        </w:tc>
        <w:tc>
          <w:tcPr>
            <w:tcW w:w="1217"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Pr>
                <w:color w:val="000000"/>
                <w:sz w:val="22"/>
                <w:szCs w:val="22"/>
              </w:rPr>
              <w:t>0.062**</w:t>
            </w:r>
          </w:p>
        </w:tc>
        <w:tc>
          <w:tcPr>
            <w:tcW w:w="1217"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Pr>
                <w:color w:val="000000"/>
                <w:sz w:val="22"/>
                <w:szCs w:val="22"/>
              </w:rPr>
              <w:t>0.066**</w:t>
            </w:r>
          </w:p>
        </w:tc>
        <w:tc>
          <w:tcPr>
            <w:tcW w:w="1380" w:type="dxa"/>
            <w:tcBorders>
              <w:top w:val="nil"/>
              <w:left w:val="nil"/>
              <w:bottom w:val="nil"/>
              <w:right w:val="nil"/>
            </w:tcBorders>
            <w:shd w:val="clear" w:color="000000" w:fill="FFFFFF"/>
            <w:noWrap/>
            <w:vAlign w:val="bottom"/>
            <w:hideMark/>
          </w:tcPr>
          <w:p w:rsidR="007E116D" w:rsidRPr="00FD3289" w:rsidRDefault="007E116D" w:rsidP="00F16BCC">
            <w:pPr>
              <w:jc w:val="center"/>
              <w:rPr>
                <w:color w:val="000000"/>
                <w:sz w:val="22"/>
                <w:szCs w:val="22"/>
              </w:rPr>
            </w:pPr>
            <w:r>
              <w:rPr>
                <w:color w:val="000000"/>
                <w:sz w:val="22"/>
                <w:szCs w:val="22"/>
              </w:rPr>
              <w:t>0.017</w:t>
            </w:r>
          </w:p>
        </w:tc>
      </w:tr>
      <w:tr w:rsidR="007E116D" w:rsidRPr="00FD3289" w:rsidTr="00F16BCC">
        <w:trPr>
          <w:trHeight w:val="300"/>
        </w:trPr>
        <w:tc>
          <w:tcPr>
            <w:tcW w:w="10190" w:type="dxa"/>
            <w:gridSpan w:val="7"/>
            <w:tcBorders>
              <w:top w:val="single" w:sz="4" w:space="0" w:color="auto"/>
              <w:left w:val="nil"/>
              <w:bottom w:val="nil"/>
              <w:right w:val="nil"/>
            </w:tcBorders>
            <w:shd w:val="clear" w:color="auto" w:fill="auto"/>
            <w:hideMark/>
          </w:tcPr>
          <w:p w:rsidR="007E116D" w:rsidRDefault="007E116D" w:rsidP="00F16BCC">
            <w:pPr>
              <w:rPr>
                <w:color w:val="000000"/>
                <w:sz w:val="22"/>
                <w:szCs w:val="22"/>
                <w:lang w:eastAsia="zh-CN"/>
              </w:rPr>
            </w:pPr>
            <w:r>
              <w:rPr>
                <w:color w:val="000000"/>
                <w:sz w:val="22"/>
                <w:szCs w:val="22"/>
              </w:rPr>
              <w:t>Notes: Heteroskedasticity-robust standard errors are reported in parentheses and clustered by school for teacher- and student-level models (* p&lt;.10, ** p&lt;.05, *** p&lt;.01). We include schooling-level fixed effects and our school covariate vector in all models. Teacher- and student-level models also include individual-level control vectors. Observations within the bandwidth indicated are weighted by a uniform kernel.</w:t>
            </w:r>
          </w:p>
          <w:p w:rsidR="007E116D" w:rsidRPr="00FD3289" w:rsidRDefault="007E116D" w:rsidP="00F16BCC">
            <w:pPr>
              <w:rPr>
                <w:color w:val="000000"/>
                <w:sz w:val="22"/>
                <w:szCs w:val="22"/>
              </w:rPr>
            </w:pPr>
          </w:p>
        </w:tc>
      </w:tr>
    </w:tbl>
    <w:p w:rsidR="007E116D" w:rsidRDefault="007E116D" w:rsidP="007E116D"/>
    <w:p w:rsidR="007E116D" w:rsidRDefault="007E116D" w:rsidP="007E116D"/>
    <w:p w:rsidR="007E116D" w:rsidRDefault="007E116D" w:rsidP="007E116D"/>
    <w:p w:rsidR="007E116D" w:rsidRDefault="007E116D" w:rsidP="007E116D"/>
    <w:p w:rsidR="007E116D" w:rsidRDefault="007E116D" w:rsidP="007E116D">
      <w:r>
        <w:br w:type="page"/>
      </w:r>
    </w:p>
    <w:p w:rsidR="007E116D" w:rsidRDefault="007E116D" w:rsidP="007E116D"/>
    <w:p w:rsidR="007E116D" w:rsidRDefault="007E116D" w:rsidP="007E116D"/>
    <w:tbl>
      <w:tblPr>
        <w:tblW w:w="8162" w:type="dxa"/>
        <w:tblInd w:w="612" w:type="dxa"/>
        <w:tblLook w:val="04A0" w:firstRow="1" w:lastRow="0" w:firstColumn="1" w:lastColumn="0" w:noHBand="0" w:noVBand="1"/>
      </w:tblPr>
      <w:tblGrid>
        <w:gridCol w:w="3391"/>
        <w:gridCol w:w="2253"/>
        <w:gridCol w:w="286"/>
        <w:gridCol w:w="1116"/>
        <w:gridCol w:w="1116"/>
      </w:tblGrid>
      <w:tr w:rsidR="007E116D" w:rsidTr="00F16BCC">
        <w:trPr>
          <w:trHeight w:val="760"/>
        </w:trPr>
        <w:tc>
          <w:tcPr>
            <w:tcW w:w="8162" w:type="dxa"/>
            <w:gridSpan w:val="5"/>
            <w:tcBorders>
              <w:top w:val="nil"/>
              <w:left w:val="nil"/>
              <w:bottom w:val="single" w:sz="4" w:space="0" w:color="auto"/>
              <w:right w:val="nil"/>
            </w:tcBorders>
            <w:shd w:val="clear" w:color="000000" w:fill="FFFFFF"/>
            <w:vAlign w:val="bottom"/>
            <w:hideMark/>
          </w:tcPr>
          <w:p w:rsidR="007E116D" w:rsidRDefault="007E116D" w:rsidP="00F16BCC">
            <w:pPr>
              <w:rPr>
                <w:color w:val="000000"/>
              </w:rPr>
            </w:pPr>
            <w:r>
              <w:rPr>
                <w:color w:val="000000"/>
              </w:rPr>
              <w:t>Table A.4: Effects of Targeted Incentives on Substitute Labor Supply 2018-19 Triangular Kernel</w:t>
            </w:r>
          </w:p>
        </w:tc>
      </w:tr>
      <w:tr w:rsidR="007E116D" w:rsidTr="00F16BCC">
        <w:trPr>
          <w:trHeight w:val="680"/>
        </w:trPr>
        <w:tc>
          <w:tcPr>
            <w:tcW w:w="3391" w:type="dxa"/>
            <w:tcBorders>
              <w:top w:val="nil"/>
              <w:left w:val="nil"/>
              <w:bottom w:val="single" w:sz="4" w:space="0" w:color="auto"/>
              <w:right w:val="nil"/>
            </w:tcBorders>
            <w:shd w:val="clear" w:color="000000" w:fill="FFFFFF"/>
            <w:noWrap/>
            <w:vAlign w:val="center"/>
            <w:hideMark/>
          </w:tcPr>
          <w:p w:rsidR="007E116D" w:rsidRDefault="007E116D" w:rsidP="00F16BCC">
            <w:pPr>
              <w:rPr>
                <w:color w:val="000000"/>
              </w:rPr>
            </w:pPr>
            <w:r>
              <w:rPr>
                <w:color w:val="000000"/>
              </w:rPr>
              <w:t> </w:t>
            </w:r>
          </w:p>
        </w:tc>
        <w:tc>
          <w:tcPr>
            <w:tcW w:w="2253" w:type="dxa"/>
            <w:tcBorders>
              <w:top w:val="nil"/>
              <w:left w:val="nil"/>
              <w:bottom w:val="single" w:sz="4" w:space="0" w:color="auto"/>
              <w:right w:val="nil"/>
            </w:tcBorders>
            <w:shd w:val="clear" w:color="000000" w:fill="FFFFFF"/>
            <w:vAlign w:val="center"/>
            <w:hideMark/>
          </w:tcPr>
          <w:p w:rsidR="007E116D" w:rsidRDefault="007E116D" w:rsidP="00F16BCC">
            <w:pPr>
              <w:jc w:val="center"/>
              <w:rPr>
                <w:color w:val="000000"/>
              </w:rPr>
            </w:pPr>
            <w:r>
              <w:rPr>
                <w:color w:val="000000"/>
              </w:rPr>
              <w:t>Incentive school mean 2017-18</w:t>
            </w:r>
          </w:p>
        </w:tc>
        <w:tc>
          <w:tcPr>
            <w:tcW w:w="286" w:type="dxa"/>
            <w:tcBorders>
              <w:top w:val="nil"/>
              <w:left w:val="nil"/>
              <w:bottom w:val="single" w:sz="4" w:space="0" w:color="auto"/>
              <w:right w:val="nil"/>
            </w:tcBorders>
            <w:shd w:val="clear" w:color="000000" w:fill="FFFFFF"/>
            <w:noWrap/>
            <w:vAlign w:val="center"/>
            <w:hideMark/>
          </w:tcPr>
          <w:p w:rsidR="007E116D" w:rsidRDefault="007E116D" w:rsidP="00F16BCC">
            <w:pPr>
              <w:rPr>
                <w:color w:val="000000"/>
                <w:sz w:val="28"/>
                <w:szCs w:val="28"/>
              </w:rPr>
            </w:pPr>
            <w:r>
              <w:rPr>
                <w:color w:val="000000"/>
                <w:sz w:val="28"/>
                <w:szCs w:val="28"/>
              </w:rPr>
              <w:t> </w:t>
            </w:r>
          </w:p>
        </w:tc>
        <w:tc>
          <w:tcPr>
            <w:tcW w:w="1116" w:type="dxa"/>
            <w:tcBorders>
              <w:top w:val="nil"/>
              <w:left w:val="nil"/>
              <w:bottom w:val="single" w:sz="4" w:space="0" w:color="auto"/>
              <w:right w:val="nil"/>
            </w:tcBorders>
            <w:shd w:val="clear" w:color="000000" w:fill="FFFFFF"/>
            <w:noWrap/>
            <w:vAlign w:val="center"/>
            <w:hideMark/>
          </w:tcPr>
          <w:p w:rsidR="007E116D" w:rsidRDefault="007E116D" w:rsidP="00F16BCC">
            <w:pPr>
              <w:jc w:val="center"/>
              <w:rPr>
                <w:color w:val="000000"/>
              </w:rPr>
            </w:pPr>
            <w:r>
              <w:rPr>
                <w:color w:val="000000"/>
              </w:rPr>
              <w:t>(1)</w:t>
            </w:r>
          </w:p>
        </w:tc>
        <w:tc>
          <w:tcPr>
            <w:tcW w:w="1116" w:type="dxa"/>
            <w:tcBorders>
              <w:top w:val="nil"/>
              <w:left w:val="nil"/>
              <w:bottom w:val="single" w:sz="4" w:space="0" w:color="auto"/>
              <w:right w:val="nil"/>
            </w:tcBorders>
            <w:shd w:val="clear" w:color="000000" w:fill="FFFFFF"/>
            <w:noWrap/>
            <w:vAlign w:val="center"/>
            <w:hideMark/>
          </w:tcPr>
          <w:p w:rsidR="007E116D" w:rsidRDefault="007E116D" w:rsidP="00F16BCC">
            <w:pPr>
              <w:jc w:val="center"/>
              <w:rPr>
                <w:color w:val="000000"/>
              </w:rPr>
            </w:pPr>
            <w:r>
              <w:rPr>
                <w:color w:val="000000"/>
              </w:rPr>
              <w:t>(2)</w:t>
            </w:r>
          </w:p>
        </w:tc>
      </w:tr>
      <w:tr w:rsidR="007E116D" w:rsidTr="00F16BCC">
        <w:trPr>
          <w:trHeight w:val="320"/>
        </w:trPr>
        <w:tc>
          <w:tcPr>
            <w:tcW w:w="8162" w:type="dxa"/>
            <w:gridSpan w:val="5"/>
            <w:tcBorders>
              <w:top w:val="single" w:sz="4" w:space="0" w:color="auto"/>
              <w:left w:val="nil"/>
              <w:bottom w:val="nil"/>
              <w:right w:val="nil"/>
            </w:tcBorders>
            <w:shd w:val="clear" w:color="000000" w:fill="FFFFFF"/>
            <w:noWrap/>
            <w:vAlign w:val="bottom"/>
            <w:hideMark/>
          </w:tcPr>
          <w:p w:rsidR="007E116D" w:rsidRDefault="007E116D" w:rsidP="00F16BCC">
            <w:pPr>
              <w:jc w:val="center"/>
              <w:rPr>
                <w:color w:val="000000"/>
              </w:rPr>
            </w:pPr>
            <w:r>
              <w:rPr>
                <w:color w:val="000000"/>
              </w:rPr>
              <w:t>Panel A. Substitute behavior measures</w:t>
            </w:r>
          </w:p>
        </w:tc>
      </w:tr>
      <w:tr w:rsidR="007E116D" w:rsidTr="00F16BCC">
        <w:trPr>
          <w:trHeight w:val="375"/>
        </w:trPr>
        <w:tc>
          <w:tcPr>
            <w:tcW w:w="3391" w:type="dxa"/>
            <w:vMerge w:val="restart"/>
            <w:tcBorders>
              <w:top w:val="nil"/>
              <w:left w:val="nil"/>
              <w:bottom w:val="nil"/>
              <w:right w:val="nil"/>
            </w:tcBorders>
            <w:shd w:val="clear" w:color="000000" w:fill="FFFFFF"/>
            <w:hideMark/>
          </w:tcPr>
          <w:p w:rsidR="007E116D" w:rsidRDefault="007E116D" w:rsidP="00F16BCC">
            <w:pPr>
              <w:rPr>
                <w:color w:val="000000"/>
              </w:rPr>
            </w:pPr>
            <w:r>
              <w:rPr>
                <w:color w:val="000000"/>
              </w:rPr>
              <w:t>Substitute request fill rate</w:t>
            </w:r>
          </w:p>
        </w:tc>
        <w:tc>
          <w:tcPr>
            <w:tcW w:w="2253"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0.47</w:t>
            </w:r>
          </w:p>
        </w:tc>
        <w:tc>
          <w:tcPr>
            <w:tcW w:w="28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0.21***</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0.23***</w:t>
            </w:r>
          </w:p>
        </w:tc>
      </w:tr>
      <w:tr w:rsidR="007E116D" w:rsidTr="00F16BCC">
        <w:trPr>
          <w:trHeight w:val="320"/>
        </w:trPr>
        <w:tc>
          <w:tcPr>
            <w:tcW w:w="3391" w:type="dxa"/>
            <w:vMerge/>
            <w:tcBorders>
              <w:top w:val="nil"/>
              <w:left w:val="nil"/>
              <w:bottom w:val="nil"/>
              <w:right w:val="nil"/>
            </w:tcBorders>
            <w:vAlign w:val="center"/>
            <w:hideMark/>
          </w:tcPr>
          <w:p w:rsidR="007E116D" w:rsidRDefault="007E116D" w:rsidP="00F16BCC">
            <w:pPr>
              <w:rPr>
                <w:color w:val="000000"/>
              </w:rPr>
            </w:pPr>
          </w:p>
        </w:tc>
        <w:tc>
          <w:tcPr>
            <w:tcW w:w="2253"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 </w:t>
            </w:r>
          </w:p>
        </w:tc>
        <w:tc>
          <w:tcPr>
            <w:tcW w:w="28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(0.05)</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(0.05)</w:t>
            </w:r>
          </w:p>
        </w:tc>
      </w:tr>
      <w:tr w:rsidR="007E116D" w:rsidTr="00F16BCC">
        <w:trPr>
          <w:trHeight w:val="340"/>
        </w:trPr>
        <w:tc>
          <w:tcPr>
            <w:tcW w:w="3391" w:type="dxa"/>
            <w:vMerge w:val="restart"/>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Number of unique substitutes at a school</w:t>
            </w:r>
          </w:p>
        </w:tc>
        <w:tc>
          <w:tcPr>
            <w:tcW w:w="2253"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50.40</w:t>
            </w:r>
          </w:p>
        </w:tc>
        <w:tc>
          <w:tcPr>
            <w:tcW w:w="28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21.88***</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15.19***</w:t>
            </w:r>
          </w:p>
        </w:tc>
      </w:tr>
      <w:tr w:rsidR="007E116D" w:rsidTr="00F16BCC">
        <w:trPr>
          <w:trHeight w:val="300"/>
        </w:trPr>
        <w:tc>
          <w:tcPr>
            <w:tcW w:w="3391" w:type="dxa"/>
            <w:vMerge/>
            <w:tcBorders>
              <w:top w:val="nil"/>
              <w:left w:val="nil"/>
              <w:bottom w:val="nil"/>
              <w:right w:val="nil"/>
            </w:tcBorders>
            <w:vAlign w:val="center"/>
            <w:hideMark/>
          </w:tcPr>
          <w:p w:rsidR="007E116D" w:rsidRDefault="007E116D" w:rsidP="00F16BCC">
            <w:pPr>
              <w:rPr>
                <w:color w:val="000000"/>
              </w:rPr>
            </w:pPr>
          </w:p>
        </w:tc>
        <w:tc>
          <w:tcPr>
            <w:tcW w:w="2253"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 </w:t>
            </w:r>
          </w:p>
        </w:tc>
        <w:tc>
          <w:tcPr>
            <w:tcW w:w="28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(8.05)</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(5.09)</w:t>
            </w:r>
          </w:p>
        </w:tc>
      </w:tr>
      <w:tr w:rsidR="007E116D" w:rsidTr="00F16BCC">
        <w:trPr>
          <w:trHeight w:val="300"/>
        </w:trPr>
        <w:tc>
          <w:tcPr>
            <w:tcW w:w="3391" w:type="dxa"/>
            <w:vMerge w:val="restart"/>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Average substitutes' total days worked at a school</w:t>
            </w:r>
          </w:p>
        </w:tc>
        <w:tc>
          <w:tcPr>
            <w:tcW w:w="2253"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4.65</w:t>
            </w:r>
          </w:p>
        </w:tc>
        <w:tc>
          <w:tcPr>
            <w:tcW w:w="28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0.81</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1.62</w:t>
            </w:r>
          </w:p>
        </w:tc>
      </w:tr>
      <w:tr w:rsidR="007E116D" w:rsidTr="00F16BCC">
        <w:trPr>
          <w:trHeight w:val="320"/>
        </w:trPr>
        <w:tc>
          <w:tcPr>
            <w:tcW w:w="3391" w:type="dxa"/>
            <w:vMerge/>
            <w:tcBorders>
              <w:top w:val="nil"/>
              <w:left w:val="nil"/>
              <w:bottom w:val="nil"/>
              <w:right w:val="nil"/>
            </w:tcBorders>
            <w:vAlign w:val="center"/>
            <w:hideMark/>
          </w:tcPr>
          <w:p w:rsidR="007E116D" w:rsidRDefault="007E116D" w:rsidP="00F16BCC">
            <w:pPr>
              <w:rPr>
                <w:color w:val="000000"/>
              </w:rPr>
            </w:pPr>
          </w:p>
        </w:tc>
        <w:tc>
          <w:tcPr>
            <w:tcW w:w="2253"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 </w:t>
            </w:r>
          </w:p>
        </w:tc>
        <w:tc>
          <w:tcPr>
            <w:tcW w:w="28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(1.62)</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(1.35)</w:t>
            </w:r>
          </w:p>
        </w:tc>
      </w:tr>
      <w:tr w:rsidR="007E116D" w:rsidTr="00F16BCC">
        <w:trPr>
          <w:trHeight w:val="320"/>
        </w:trPr>
        <w:tc>
          <w:tcPr>
            <w:tcW w:w="8162" w:type="dxa"/>
            <w:gridSpan w:val="5"/>
            <w:tcBorders>
              <w:top w:val="single" w:sz="4" w:space="0" w:color="auto"/>
              <w:left w:val="nil"/>
              <w:bottom w:val="nil"/>
              <w:right w:val="nil"/>
            </w:tcBorders>
            <w:shd w:val="clear" w:color="000000" w:fill="FFFFFF"/>
            <w:noWrap/>
            <w:vAlign w:val="bottom"/>
            <w:hideMark/>
          </w:tcPr>
          <w:p w:rsidR="007E116D" w:rsidRDefault="007E116D" w:rsidP="00F16BCC">
            <w:pPr>
              <w:jc w:val="center"/>
              <w:rPr>
                <w:color w:val="000000"/>
              </w:rPr>
            </w:pPr>
            <w:r>
              <w:rPr>
                <w:color w:val="000000"/>
              </w:rPr>
              <w:t>Panel B. Number of unique substitutes in 2018-19 by prior work history</w:t>
            </w:r>
          </w:p>
        </w:tc>
      </w:tr>
      <w:tr w:rsidR="007E116D" w:rsidTr="00F16BCC">
        <w:trPr>
          <w:trHeight w:val="300"/>
        </w:trPr>
        <w:tc>
          <w:tcPr>
            <w:tcW w:w="3391" w:type="dxa"/>
            <w:vMerge w:val="restart"/>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Prior work in treated schools only</w:t>
            </w:r>
          </w:p>
        </w:tc>
        <w:tc>
          <w:tcPr>
            <w:tcW w:w="2253" w:type="dxa"/>
            <w:tcBorders>
              <w:top w:val="nil"/>
              <w:left w:val="nil"/>
              <w:bottom w:val="nil"/>
              <w:right w:val="nil"/>
            </w:tcBorders>
            <w:shd w:val="clear" w:color="000000" w:fill="FFFFFF"/>
            <w:vAlign w:val="center"/>
            <w:hideMark/>
          </w:tcPr>
          <w:p w:rsidR="007E116D" w:rsidRDefault="007E116D" w:rsidP="00F16BCC">
            <w:pPr>
              <w:jc w:val="center"/>
              <w:rPr>
                <w:color w:val="000000"/>
              </w:rPr>
            </w:pPr>
            <w:r>
              <w:rPr>
                <w:color w:val="000000"/>
              </w:rPr>
              <w:t>0.73</w:t>
            </w:r>
          </w:p>
        </w:tc>
        <w:tc>
          <w:tcPr>
            <w:tcW w:w="286"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0.01</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0.11</w:t>
            </w:r>
          </w:p>
        </w:tc>
      </w:tr>
      <w:tr w:rsidR="007E116D" w:rsidTr="00F16BCC">
        <w:trPr>
          <w:trHeight w:val="320"/>
        </w:trPr>
        <w:tc>
          <w:tcPr>
            <w:tcW w:w="3391" w:type="dxa"/>
            <w:vMerge/>
            <w:tcBorders>
              <w:top w:val="nil"/>
              <w:left w:val="nil"/>
              <w:bottom w:val="nil"/>
              <w:right w:val="nil"/>
            </w:tcBorders>
            <w:vAlign w:val="center"/>
            <w:hideMark/>
          </w:tcPr>
          <w:p w:rsidR="007E116D" w:rsidRDefault="007E116D" w:rsidP="00F16BCC">
            <w:pPr>
              <w:rPr>
                <w:color w:val="000000"/>
              </w:rPr>
            </w:pPr>
          </w:p>
        </w:tc>
        <w:tc>
          <w:tcPr>
            <w:tcW w:w="2253" w:type="dxa"/>
            <w:tcBorders>
              <w:top w:val="nil"/>
              <w:left w:val="nil"/>
              <w:bottom w:val="nil"/>
              <w:right w:val="nil"/>
            </w:tcBorders>
            <w:shd w:val="clear" w:color="000000" w:fill="FFFFFF"/>
            <w:vAlign w:val="center"/>
            <w:hideMark/>
          </w:tcPr>
          <w:p w:rsidR="007E116D" w:rsidRDefault="007E116D" w:rsidP="00F16BCC">
            <w:pPr>
              <w:jc w:val="center"/>
              <w:rPr>
                <w:color w:val="000000"/>
              </w:rPr>
            </w:pPr>
            <w:r>
              <w:rPr>
                <w:color w:val="000000"/>
              </w:rPr>
              <w:t> </w:t>
            </w:r>
          </w:p>
        </w:tc>
        <w:tc>
          <w:tcPr>
            <w:tcW w:w="286"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(0.23)</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(0.22)</w:t>
            </w:r>
          </w:p>
        </w:tc>
      </w:tr>
      <w:tr w:rsidR="007E116D" w:rsidTr="00F16BCC">
        <w:trPr>
          <w:trHeight w:val="380"/>
        </w:trPr>
        <w:tc>
          <w:tcPr>
            <w:tcW w:w="3391" w:type="dxa"/>
            <w:vMerge w:val="restart"/>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Prior work in comparison schools only</w:t>
            </w:r>
          </w:p>
        </w:tc>
        <w:tc>
          <w:tcPr>
            <w:tcW w:w="2253" w:type="dxa"/>
            <w:tcBorders>
              <w:top w:val="nil"/>
              <w:left w:val="nil"/>
              <w:bottom w:val="nil"/>
              <w:right w:val="nil"/>
            </w:tcBorders>
            <w:shd w:val="clear" w:color="000000" w:fill="FFFFFF"/>
            <w:vAlign w:val="center"/>
            <w:hideMark/>
          </w:tcPr>
          <w:p w:rsidR="007E116D" w:rsidRDefault="007E116D" w:rsidP="00F16BCC">
            <w:pPr>
              <w:jc w:val="center"/>
              <w:rPr>
                <w:color w:val="000000"/>
              </w:rPr>
            </w:pPr>
            <w:r>
              <w:rPr>
                <w:color w:val="000000"/>
              </w:rPr>
              <w:t>5.47</w:t>
            </w:r>
          </w:p>
        </w:tc>
        <w:tc>
          <w:tcPr>
            <w:tcW w:w="286"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4.14**</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0.93</w:t>
            </w:r>
          </w:p>
        </w:tc>
      </w:tr>
      <w:tr w:rsidR="007E116D" w:rsidTr="00F16BCC">
        <w:trPr>
          <w:trHeight w:val="300"/>
        </w:trPr>
        <w:tc>
          <w:tcPr>
            <w:tcW w:w="3391" w:type="dxa"/>
            <w:vMerge/>
            <w:tcBorders>
              <w:top w:val="nil"/>
              <w:left w:val="nil"/>
              <w:bottom w:val="nil"/>
              <w:right w:val="nil"/>
            </w:tcBorders>
            <w:vAlign w:val="center"/>
            <w:hideMark/>
          </w:tcPr>
          <w:p w:rsidR="007E116D" w:rsidRDefault="007E116D" w:rsidP="00F16BCC">
            <w:pPr>
              <w:rPr>
                <w:color w:val="000000"/>
              </w:rPr>
            </w:pPr>
          </w:p>
        </w:tc>
        <w:tc>
          <w:tcPr>
            <w:tcW w:w="2253" w:type="dxa"/>
            <w:tcBorders>
              <w:top w:val="nil"/>
              <w:left w:val="nil"/>
              <w:bottom w:val="nil"/>
              <w:right w:val="nil"/>
            </w:tcBorders>
            <w:shd w:val="clear" w:color="000000" w:fill="FFFFFF"/>
            <w:vAlign w:val="center"/>
            <w:hideMark/>
          </w:tcPr>
          <w:p w:rsidR="007E116D" w:rsidRDefault="007E116D" w:rsidP="00F16BCC">
            <w:pPr>
              <w:jc w:val="center"/>
              <w:rPr>
                <w:color w:val="000000"/>
              </w:rPr>
            </w:pPr>
            <w:r>
              <w:rPr>
                <w:color w:val="000000"/>
              </w:rPr>
              <w:t> </w:t>
            </w:r>
          </w:p>
        </w:tc>
        <w:tc>
          <w:tcPr>
            <w:tcW w:w="286"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(1.77)</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(0.98)</w:t>
            </w:r>
          </w:p>
        </w:tc>
      </w:tr>
      <w:tr w:rsidR="007E116D" w:rsidTr="00F16BCC">
        <w:trPr>
          <w:trHeight w:val="300"/>
        </w:trPr>
        <w:tc>
          <w:tcPr>
            <w:tcW w:w="3391" w:type="dxa"/>
            <w:vMerge w:val="restart"/>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Prior work in both treated &amp; comparison schools</w:t>
            </w:r>
          </w:p>
        </w:tc>
        <w:tc>
          <w:tcPr>
            <w:tcW w:w="2253" w:type="dxa"/>
            <w:tcBorders>
              <w:top w:val="nil"/>
              <w:left w:val="nil"/>
              <w:bottom w:val="nil"/>
              <w:right w:val="nil"/>
            </w:tcBorders>
            <w:shd w:val="clear" w:color="000000" w:fill="FFFFFF"/>
            <w:vAlign w:val="center"/>
            <w:hideMark/>
          </w:tcPr>
          <w:p w:rsidR="007E116D" w:rsidRDefault="007E116D" w:rsidP="00F16BCC">
            <w:pPr>
              <w:jc w:val="center"/>
              <w:rPr>
                <w:color w:val="000000"/>
              </w:rPr>
            </w:pPr>
            <w:r>
              <w:rPr>
                <w:color w:val="000000"/>
              </w:rPr>
              <w:t>27.73</w:t>
            </w:r>
          </w:p>
        </w:tc>
        <w:tc>
          <w:tcPr>
            <w:tcW w:w="286"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16.68***</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15.44***</w:t>
            </w:r>
          </w:p>
        </w:tc>
      </w:tr>
      <w:tr w:rsidR="007E116D" w:rsidTr="00F16BCC">
        <w:trPr>
          <w:trHeight w:val="320"/>
        </w:trPr>
        <w:tc>
          <w:tcPr>
            <w:tcW w:w="3391" w:type="dxa"/>
            <w:vMerge/>
            <w:tcBorders>
              <w:top w:val="nil"/>
              <w:left w:val="nil"/>
              <w:bottom w:val="nil"/>
              <w:right w:val="nil"/>
            </w:tcBorders>
            <w:vAlign w:val="center"/>
            <w:hideMark/>
          </w:tcPr>
          <w:p w:rsidR="007E116D" w:rsidRDefault="007E116D" w:rsidP="00F16BCC">
            <w:pPr>
              <w:rPr>
                <w:color w:val="000000"/>
              </w:rPr>
            </w:pPr>
          </w:p>
        </w:tc>
        <w:tc>
          <w:tcPr>
            <w:tcW w:w="2253" w:type="dxa"/>
            <w:tcBorders>
              <w:top w:val="nil"/>
              <w:left w:val="nil"/>
              <w:bottom w:val="nil"/>
              <w:right w:val="nil"/>
            </w:tcBorders>
            <w:shd w:val="clear" w:color="000000" w:fill="FFFFFF"/>
            <w:vAlign w:val="center"/>
            <w:hideMark/>
          </w:tcPr>
          <w:p w:rsidR="007E116D" w:rsidRDefault="007E116D" w:rsidP="00F16BCC">
            <w:pPr>
              <w:jc w:val="center"/>
              <w:rPr>
                <w:color w:val="000000"/>
              </w:rPr>
            </w:pPr>
            <w:r>
              <w:rPr>
                <w:color w:val="000000"/>
              </w:rPr>
              <w:t> </w:t>
            </w:r>
          </w:p>
        </w:tc>
        <w:tc>
          <w:tcPr>
            <w:tcW w:w="286"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(4.71)</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(3.48)</w:t>
            </w:r>
          </w:p>
        </w:tc>
      </w:tr>
      <w:tr w:rsidR="007E116D" w:rsidTr="00F16BCC">
        <w:trPr>
          <w:trHeight w:val="300"/>
        </w:trPr>
        <w:tc>
          <w:tcPr>
            <w:tcW w:w="3391" w:type="dxa"/>
            <w:vMerge w:val="restart"/>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New to the substitute roster in 2018-19</w:t>
            </w:r>
          </w:p>
        </w:tc>
        <w:tc>
          <w:tcPr>
            <w:tcW w:w="2253" w:type="dxa"/>
            <w:tcBorders>
              <w:top w:val="nil"/>
              <w:left w:val="nil"/>
              <w:bottom w:val="nil"/>
              <w:right w:val="nil"/>
            </w:tcBorders>
            <w:shd w:val="clear" w:color="000000" w:fill="FFFFFF"/>
            <w:vAlign w:val="center"/>
            <w:hideMark/>
          </w:tcPr>
          <w:p w:rsidR="007E116D" w:rsidRDefault="007E116D" w:rsidP="00F16BCC">
            <w:pPr>
              <w:jc w:val="center"/>
              <w:rPr>
                <w:color w:val="000000"/>
              </w:rPr>
            </w:pPr>
            <w:r>
              <w:rPr>
                <w:color w:val="000000"/>
              </w:rPr>
              <w:t>13.11</w:t>
            </w:r>
          </w:p>
        </w:tc>
        <w:tc>
          <w:tcPr>
            <w:tcW w:w="286"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0.50</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-1.23</w:t>
            </w:r>
          </w:p>
        </w:tc>
      </w:tr>
      <w:tr w:rsidR="007E116D" w:rsidTr="00F16BCC">
        <w:trPr>
          <w:trHeight w:val="320"/>
        </w:trPr>
        <w:tc>
          <w:tcPr>
            <w:tcW w:w="3391" w:type="dxa"/>
            <w:vMerge/>
            <w:tcBorders>
              <w:top w:val="nil"/>
              <w:left w:val="nil"/>
              <w:bottom w:val="nil"/>
              <w:right w:val="nil"/>
            </w:tcBorders>
            <w:vAlign w:val="center"/>
            <w:hideMark/>
          </w:tcPr>
          <w:p w:rsidR="007E116D" w:rsidRDefault="007E116D" w:rsidP="00F16BCC">
            <w:pPr>
              <w:rPr>
                <w:color w:val="000000"/>
              </w:rPr>
            </w:pPr>
          </w:p>
        </w:tc>
        <w:tc>
          <w:tcPr>
            <w:tcW w:w="2253" w:type="dxa"/>
            <w:tcBorders>
              <w:top w:val="nil"/>
              <w:left w:val="nil"/>
              <w:bottom w:val="nil"/>
              <w:right w:val="nil"/>
            </w:tcBorders>
            <w:shd w:val="clear" w:color="000000" w:fill="FFFFFF"/>
            <w:vAlign w:val="center"/>
            <w:hideMark/>
          </w:tcPr>
          <w:p w:rsidR="007E116D" w:rsidRDefault="007E116D" w:rsidP="00F16BCC">
            <w:pPr>
              <w:jc w:val="center"/>
              <w:rPr>
                <w:color w:val="000000"/>
              </w:rPr>
            </w:pPr>
            <w:r>
              <w:rPr>
                <w:color w:val="000000"/>
              </w:rPr>
              <w:t> </w:t>
            </w:r>
          </w:p>
        </w:tc>
        <w:tc>
          <w:tcPr>
            <w:tcW w:w="286"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(2.04)</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(1.49)</w:t>
            </w:r>
          </w:p>
        </w:tc>
      </w:tr>
      <w:tr w:rsidR="007E116D" w:rsidTr="00F16BCC">
        <w:trPr>
          <w:trHeight w:val="300"/>
        </w:trPr>
        <w:tc>
          <w:tcPr>
            <w:tcW w:w="3391"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Lapsed substitutes</w:t>
            </w:r>
          </w:p>
        </w:tc>
        <w:tc>
          <w:tcPr>
            <w:tcW w:w="2253" w:type="dxa"/>
            <w:tcBorders>
              <w:top w:val="nil"/>
              <w:left w:val="nil"/>
              <w:bottom w:val="nil"/>
              <w:right w:val="nil"/>
            </w:tcBorders>
            <w:shd w:val="clear" w:color="000000" w:fill="FFFFFF"/>
            <w:vAlign w:val="center"/>
            <w:hideMark/>
          </w:tcPr>
          <w:p w:rsidR="007E116D" w:rsidRDefault="007E116D" w:rsidP="00F16BCC">
            <w:pPr>
              <w:jc w:val="center"/>
              <w:rPr>
                <w:color w:val="000000"/>
              </w:rPr>
            </w:pPr>
            <w:r>
              <w:rPr>
                <w:color w:val="000000"/>
              </w:rPr>
              <w:t>3.36</w:t>
            </w:r>
          </w:p>
        </w:tc>
        <w:tc>
          <w:tcPr>
            <w:tcW w:w="286"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0.57</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-0.07</w:t>
            </w:r>
          </w:p>
        </w:tc>
      </w:tr>
      <w:tr w:rsidR="007E116D" w:rsidTr="00F16BCC">
        <w:trPr>
          <w:trHeight w:val="320"/>
        </w:trPr>
        <w:tc>
          <w:tcPr>
            <w:tcW w:w="3391"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2253" w:type="dxa"/>
            <w:tcBorders>
              <w:top w:val="nil"/>
              <w:left w:val="nil"/>
              <w:bottom w:val="nil"/>
              <w:right w:val="nil"/>
            </w:tcBorders>
            <w:shd w:val="clear" w:color="000000" w:fill="FFFFFF"/>
            <w:vAlign w:val="center"/>
            <w:hideMark/>
          </w:tcPr>
          <w:p w:rsidR="007E116D" w:rsidRDefault="007E116D" w:rsidP="00F16BCC">
            <w:pPr>
              <w:jc w:val="center"/>
              <w:rPr>
                <w:color w:val="000000"/>
              </w:rPr>
            </w:pPr>
            <w:r>
              <w:rPr>
                <w:color w:val="000000"/>
              </w:rPr>
              <w:t> </w:t>
            </w:r>
          </w:p>
        </w:tc>
        <w:tc>
          <w:tcPr>
            <w:tcW w:w="286"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(0.73)</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(0.54)</w:t>
            </w:r>
          </w:p>
        </w:tc>
      </w:tr>
      <w:tr w:rsidR="007E116D" w:rsidTr="00F16BCC">
        <w:trPr>
          <w:trHeight w:val="280"/>
        </w:trPr>
        <w:tc>
          <w:tcPr>
            <w:tcW w:w="3391" w:type="dxa"/>
            <w:tcBorders>
              <w:top w:val="single" w:sz="4" w:space="0" w:color="auto"/>
              <w:left w:val="nil"/>
              <w:bottom w:val="nil"/>
              <w:right w:val="nil"/>
            </w:tcBorders>
            <w:shd w:val="clear" w:color="000000" w:fill="FFFFFF"/>
            <w:noWrap/>
            <w:vAlign w:val="center"/>
            <w:hideMark/>
          </w:tcPr>
          <w:p w:rsidR="007E116D" w:rsidRDefault="007E116D" w:rsidP="00F16BCC">
            <w:pPr>
              <w:rPr>
                <w:color w:val="000000"/>
              </w:rPr>
            </w:pPr>
            <w:r>
              <w:rPr>
                <w:color w:val="000000"/>
              </w:rPr>
              <w:t>School covariate vector</w:t>
            </w:r>
          </w:p>
        </w:tc>
        <w:tc>
          <w:tcPr>
            <w:tcW w:w="2253" w:type="dxa"/>
            <w:tcBorders>
              <w:top w:val="single" w:sz="4" w:space="0" w:color="auto"/>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 </w:t>
            </w:r>
          </w:p>
        </w:tc>
        <w:tc>
          <w:tcPr>
            <w:tcW w:w="286" w:type="dxa"/>
            <w:tcBorders>
              <w:top w:val="single" w:sz="4" w:space="0" w:color="auto"/>
              <w:left w:val="nil"/>
              <w:bottom w:val="nil"/>
              <w:right w:val="nil"/>
            </w:tcBorders>
            <w:shd w:val="clear" w:color="000000" w:fill="FFFFFF"/>
            <w:noWrap/>
            <w:vAlign w:val="center"/>
            <w:hideMark/>
          </w:tcPr>
          <w:p w:rsidR="007E116D" w:rsidRDefault="007E116D" w:rsidP="00F16BCC">
            <w:pPr>
              <w:rPr>
                <w:color w:val="000000"/>
              </w:rPr>
            </w:pPr>
            <w:r>
              <w:rPr>
                <w:color w:val="000000"/>
              </w:rPr>
              <w:t> </w:t>
            </w:r>
          </w:p>
        </w:tc>
        <w:tc>
          <w:tcPr>
            <w:tcW w:w="1116" w:type="dxa"/>
            <w:tcBorders>
              <w:top w:val="single" w:sz="4" w:space="0" w:color="auto"/>
              <w:left w:val="nil"/>
              <w:bottom w:val="nil"/>
              <w:right w:val="nil"/>
            </w:tcBorders>
            <w:shd w:val="clear" w:color="000000" w:fill="FFFFFF"/>
            <w:noWrap/>
            <w:vAlign w:val="bottom"/>
            <w:hideMark/>
          </w:tcPr>
          <w:p w:rsidR="007E116D" w:rsidRDefault="007E116D" w:rsidP="00F16BCC">
            <w:pPr>
              <w:jc w:val="center"/>
              <w:rPr>
                <w:color w:val="000000"/>
              </w:rPr>
            </w:pPr>
            <w:r>
              <w:rPr>
                <w:color w:val="000000"/>
              </w:rPr>
              <w:t>No</w:t>
            </w:r>
          </w:p>
        </w:tc>
        <w:tc>
          <w:tcPr>
            <w:tcW w:w="1116" w:type="dxa"/>
            <w:tcBorders>
              <w:top w:val="single" w:sz="4" w:space="0" w:color="auto"/>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Yes</w:t>
            </w:r>
          </w:p>
        </w:tc>
      </w:tr>
      <w:tr w:rsidR="007E116D" w:rsidTr="00F16BCC">
        <w:trPr>
          <w:trHeight w:val="300"/>
        </w:trPr>
        <w:tc>
          <w:tcPr>
            <w:tcW w:w="3391" w:type="dxa"/>
            <w:tcBorders>
              <w:top w:val="nil"/>
              <w:left w:val="nil"/>
              <w:bottom w:val="single" w:sz="4" w:space="0" w:color="auto"/>
              <w:right w:val="nil"/>
            </w:tcBorders>
            <w:shd w:val="clear" w:color="000000" w:fill="FFFFFF"/>
            <w:vAlign w:val="center"/>
            <w:hideMark/>
          </w:tcPr>
          <w:p w:rsidR="007E116D" w:rsidRDefault="007E116D" w:rsidP="00F16BCC">
            <w:pPr>
              <w:rPr>
                <w:color w:val="000000"/>
              </w:rPr>
            </w:pPr>
            <w:r>
              <w:rPr>
                <w:color w:val="000000"/>
              </w:rPr>
              <w:t>n</w:t>
            </w:r>
          </w:p>
        </w:tc>
        <w:tc>
          <w:tcPr>
            <w:tcW w:w="2253" w:type="dxa"/>
            <w:tcBorders>
              <w:top w:val="nil"/>
              <w:left w:val="nil"/>
              <w:bottom w:val="single" w:sz="4" w:space="0" w:color="auto"/>
              <w:right w:val="nil"/>
            </w:tcBorders>
            <w:shd w:val="clear" w:color="000000" w:fill="FFFFFF"/>
            <w:vAlign w:val="center"/>
            <w:hideMark/>
          </w:tcPr>
          <w:p w:rsidR="007E116D" w:rsidRDefault="007E116D" w:rsidP="00F16BCC">
            <w:pPr>
              <w:jc w:val="center"/>
              <w:rPr>
                <w:color w:val="000000"/>
              </w:rPr>
            </w:pPr>
            <w:r>
              <w:rPr>
                <w:color w:val="000000"/>
              </w:rPr>
              <w:t> </w:t>
            </w:r>
          </w:p>
        </w:tc>
        <w:tc>
          <w:tcPr>
            <w:tcW w:w="286" w:type="dxa"/>
            <w:tcBorders>
              <w:top w:val="nil"/>
              <w:left w:val="nil"/>
              <w:bottom w:val="single" w:sz="4" w:space="0" w:color="auto"/>
              <w:right w:val="nil"/>
            </w:tcBorders>
            <w:shd w:val="clear" w:color="000000" w:fill="FFFFFF"/>
            <w:hideMark/>
          </w:tcPr>
          <w:p w:rsidR="007E116D" w:rsidRDefault="007E116D" w:rsidP="00F16BCC">
            <w:pPr>
              <w:rPr>
                <w:color w:val="000000"/>
              </w:rPr>
            </w:pPr>
            <w:r>
              <w:rPr>
                <w:color w:val="000000"/>
              </w:rPr>
              <w:t> </w:t>
            </w:r>
          </w:p>
        </w:tc>
        <w:tc>
          <w:tcPr>
            <w:tcW w:w="1116" w:type="dxa"/>
            <w:tcBorders>
              <w:top w:val="nil"/>
              <w:left w:val="nil"/>
              <w:bottom w:val="single" w:sz="4" w:space="0" w:color="auto"/>
              <w:right w:val="nil"/>
            </w:tcBorders>
            <w:shd w:val="clear" w:color="000000" w:fill="FFFFFF"/>
            <w:noWrap/>
            <w:vAlign w:val="center"/>
            <w:hideMark/>
          </w:tcPr>
          <w:p w:rsidR="007E116D" w:rsidRDefault="007E116D" w:rsidP="00F16BCC">
            <w:pPr>
              <w:jc w:val="center"/>
              <w:rPr>
                <w:color w:val="000000"/>
              </w:rPr>
            </w:pPr>
            <w:r>
              <w:rPr>
                <w:color w:val="000000"/>
              </w:rPr>
              <w:t>111</w:t>
            </w:r>
          </w:p>
        </w:tc>
        <w:tc>
          <w:tcPr>
            <w:tcW w:w="1116" w:type="dxa"/>
            <w:tcBorders>
              <w:top w:val="nil"/>
              <w:left w:val="nil"/>
              <w:bottom w:val="single" w:sz="4" w:space="0" w:color="auto"/>
              <w:right w:val="nil"/>
            </w:tcBorders>
            <w:shd w:val="clear" w:color="000000" w:fill="FFFFFF"/>
            <w:noWrap/>
            <w:vAlign w:val="center"/>
            <w:hideMark/>
          </w:tcPr>
          <w:p w:rsidR="007E116D" w:rsidRDefault="007E116D" w:rsidP="00F16BCC">
            <w:pPr>
              <w:jc w:val="center"/>
              <w:rPr>
                <w:color w:val="000000"/>
              </w:rPr>
            </w:pPr>
            <w:r>
              <w:rPr>
                <w:color w:val="000000"/>
              </w:rPr>
              <w:t>111</w:t>
            </w:r>
          </w:p>
        </w:tc>
      </w:tr>
      <w:tr w:rsidR="007E116D" w:rsidTr="00F16BCC">
        <w:trPr>
          <w:trHeight w:val="280"/>
        </w:trPr>
        <w:tc>
          <w:tcPr>
            <w:tcW w:w="8162" w:type="dxa"/>
            <w:gridSpan w:val="5"/>
            <w:tcBorders>
              <w:top w:val="single" w:sz="4" w:space="0" w:color="auto"/>
              <w:left w:val="nil"/>
              <w:bottom w:val="nil"/>
              <w:right w:val="nil"/>
            </w:tcBorders>
            <w:shd w:val="clear" w:color="000000" w:fill="FFFFFF"/>
            <w:hideMark/>
          </w:tcPr>
          <w:p w:rsidR="007E116D" w:rsidRDefault="007E116D" w:rsidP="00F16BCC">
            <w:pPr>
              <w:rPr>
                <w:color w:val="000000"/>
                <w:lang w:eastAsia="zh-CN"/>
              </w:rPr>
            </w:pPr>
            <w:r>
              <w:rPr>
                <w:color w:val="000000"/>
              </w:rPr>
              <w:t>Notes: Heteroskedasticity-robust standard errors are reported in parentheses (* p&lt;.10, ** p&lt;.05, *** p&lt;.01). Panel B disaggregates unique substitutes at a school in 2018-19 by where they worked in the prior year. Lapsed substitutes have been on the roster but did not take any substituting jobs in the year prior. We include schooling-level fixed effects in all models. Our school covariate vector includes controls for student body race demographics, free/reduced price lunch eligibility, special education status, English as a second language status, total enrollment, and school-level lagged achievement in math and English. All models use a bandwidth of +/- 0.12 and are weighted by a triangular kernel.</w:t>
            </w:r>
          </w:p>
          <w:p w:rsidR="007E116D" w:rsidRDefault="007E116D" w:rsidP="00F16BCC">
            <w:pPr>
              <w:rPr>
                <w:color w:val="000000"/>
              </w:rPr>
            </w:pPr>
          </w:p>
        </w:tc>
      </w:tr>
    </w:tbl>
    <w:p w:rsidR="007E116D" w:rsidRDefault="007E116D" w:rsidP="007E116D"/>
    <w:p w:rsidR="007E116D" w:rsidRDefault="007E116D" w:rsidP="007E116D"/>
    <w:p w:rsidR="007E116D" w:rsidRDefault="007E116D" w:rsidP="007E116D">
      <w:r>
        <w:br w:type="page"/>
      </w:r>
    </w:p>
    <w:p w:rsidR="007E116D" w:rsidRDefault="007E116D" w:rsidP="007E116D"/>
    <w:p w:rsidR="007E116D" w:rsidRDefault="007E116D" w:rsidP="007E116D"/>
    <w:tbl>
      <w:tblPr>
        <w:tblW w:w="7170" w:type="dxa"/>
        <w:tblInd w:w="612" w:type="dxa"/>
        <w:tblLook w:val="04A0" w:firstRow="1" w:lastRow="0" w:firstColumn="1" w:lastColumn="0" w:noHBand="0" w:noVBand="1"/>
      </w:tblPr>
      <w:tblGrid>
        <w:gridCol w:w="2633"/>
        <w:gridCol w:w="1970"/>
        <w:gridCol w:w="335"/>
        <w:gridCol w:w="1116"/>
        <w:gridCol w:w="1116"/>
      </w:tblGrid>
      <w:tr w:rsidR="007E116D" w:rsidTr="00F16BCC">
        <w:trPr>
          <w:trHeight w:val="760"/>
        </w:trPr>
        <w:tc>
          <w:tcPr>
            <w:tcW w:w="7170" w:type="dxa"/>
            <w:gridSpan w:val="5"/>
            <w:tcBorders>
              <w:top w:val="nil"/>
              <w:left w:val="nil"/>
              <w:bottom w:val="single" w:sz="4" w:space="0" w:color="auto"/>
              <w:right w:val="nil"/>
            </w:tcBorders>
            <w:shd w:val="clear" w:color="000000" w:fill="FFFFFF"/>
            <w:vAlign w:val="bottom"/>
            <w:hideMark/>
          </w:tcPr>
          <w:p w:rsidR="007E116D" w:rsidRDefault="007E116D" w:rsidP="00F16BCC">
            <w:pPr>
              <w:rPr>
                <w:color w:val="000000"/>
              </w:rPr>
            </w:pPr>
            <w:r>
              <w:rPr>
                <w:color w:val="000000"/>
              </w:rPr>
              <w:t>Table A.5: Heterogeneous Effects of Targeted Incentives on Substitute Labor Supply 2018-19 Triangular Kernel</w:t>
            </w:r>
          </w:p>
        </w:tc>
      </w:tr>
      <w:tr w:rsidR="007E116D" w:rsidTr="00F16BCC">
        <w:trPr>
          <w:trHeight w:val="680"/>
        </w:trPr>
        <w:tc>
          <w:tcPr>
            <w:tcW w:w="2633" w:type="dxa"/>
            <w:tcBorders>
              <w:top w:val="nil"/>
              <w:left w:val="nil"/>
              <w:bottom w:val="single" w:sz="4" w:space="0" w:color="auto"/>
              <w:right w:val="nil"/>
            </w:tcBorders>
            <w:shd w:val="clear" w:color="000000" w:fill="FFFFFF"/>
            <w:noWrap/>
            <w:vAlign w:val="center"/>
            <w:hideMark/>
          </w:tcPr>
          <w:p w:rsidR="007E116D" w:rsidRDefault="007E116D" w:rsidP="00F16BCC">
            <w:pPr>
              <w:rPr>
                <w:color w:val="000000"/>
              </w:rPr>
            </w:pPr>
            <w:r>
              <w:rPr>
                <w:color w:val="000000"/>
              </w:rPr>
              <w:t> </w:t>
            </w:r>
          </w:p>
        </w:tc>
        <w:tc>
          <w:tcPr>
            <w:tcW w:w="1970" w:type="dxa"/>
            <w:tcBorders>
              <w:top w:val="nil"/>
              <w:left w:val="nil"/>
              <w:bottom w:val="single" w:sz="4" w:space="0" w:color="auto"/>
              <w:right w:val="nil"/>
            </w:tcBorders>
            <w:shd w:val="clear" w:color="000000" w:fill="FFFFFF"/>
            <w:vAlign w:val="center"/>
            <w:hideMark/>
          </w:tcPr>
          <w:p w:rsidR="007E116D" w:rsidRDefault="007E116D" w:rsidP="00F16BCC">
            <w:pPr>
              <w:jc w:val="center"/>
              <w:rPr>
                <w:color w:val="000000"/>
              </w:rPr>
            </w:pPr>
            <w:r>
              <w:rPr>
                <w:color w:val="000000"/>
              </w:rPr>
              <w:t>Incentive school mean 2017-18</w:t>
            </w:r>
          </w:p>
        </w:tc>
        <w:tc>
          <w:tcPr>
            <w:tcW w:w="335" w:type="dxa"/>
            <w:tcBorders>
              <w:top w:val="nil"/>
              <w:left w:val="nil"/>
              <w:bottom w:val="single" w:sz="4" w:space="0" w:color="auto"/>
              <w:right w:val="nil"/>
            </w:tcBorders>
            <w:shd w:val="clear" w:color="000000" w:fill="FFFFFF"/>
            <w:noWrap/>
            <w:vAlign w:val="center"/>
            <w:hideMark/>
          </w:tcPr>
          <w:p w:rsidR="007E116D" w:rsidRDefault="007E116D" w:rsidP="00F16BCC">
            <w:pPr>
              <w:rPr>
                <w:color w:val="000000"/>
                <w:sz w:val="28"/>
                <w:szCs w:val="28"/>
              </w:rPr>
            </w:pPr>
            <w:r>
              <w:rPr>
                <w:color w:val="000000"/>
                <w:sz w:val="28"/>
                <w:szCs w:val="28"/>
              </w:rPr>
              <w:t> </w:t>
            </w:r>
          </w:p>
        </w:tc>
        <w:tc>
          <w:tcPr>
            <w:tcW w:w="1116" w:type="dxa"/>
            <w:tcBorders>
              <w:top w:val="nil"/>
              <w:left w:val="nil"/>
              <w:bottom w:val="single" w:sz="4" w:space="0" w:color="auto"/>
              <w:right w:val="nil"/>
            </w:tcBorders>
            <w:shd w:val="clear" w:color="000000" w:fill="FFFFFF"/>
            <w:noWrap/>
            <w:vAlign w:val="center"/>
            <w:hideMark/>
          </w:tcPr>
          <w:p w:rsidR="007E116D" w:rsidRDefault="007E116D" w:rsidP="00F16BCC">
            <w:pPr>
              <w:jc w:val="center"/>
              <w:rPr>
                <w:color w:val="000000"/>
              </w:rPr>
            </w:pPr>
            <w:r>
              <w:rPr>
                <w:color w:val="000000"/>
              </w:rPr>
              <w:t>(1)</w:t>
            </w:r>
          </w:p>
        </w:tc>
        <w:tc>
          <w:tcPr>
            <w:tcW w:w="1116" w:type="dxa"/>
            <w:tcBorders>
              <w:top w:val="nil"/>
              <w:left w:val="nil"/>
              <w:bottom w:val="single" w:sz="4" w:space="0" w:color="auto"/>
              <w:right w:val="nil"/>
            </w:tcBorders>
            <w:shd w:val="clear" w:color="000000" w:fill="FFFFFF"/>
            <w:noWrap/>
            <w:vAlign w:val="center"/>
            <w:hideMark/>
          </w:tcPr>
          <w:p w:rsidR="007E116D" w:rsidRDefault="007E116D" w:rsidP="00F16BCC">
            <w:pPr>
              <w:jc w:val="center"/>
              <w:rPr>
                <w:color w:val="000000"/>
              </w:rPr>
            </w:pPr>
            <w:r>
              <w:rPr>
                <w:color w:val="000000"/>
              </w:rPr>
              <w:t>(2)</w:t>
            </w:r>
          </w:p>
        </w:tc>
      </w:tr>
      <w:tr w:rsidR="007E116D" w:rsidTr="00F16BCC">
        <w:trPr>
          <w:trHeight w:val="320"/>
        </w:trPr>
        <w:tc>
          <w:tcPr>
            <w:tcW w:w="7170" w:type="dxa"/>
            <w:gridSpan w:val="5"/>
            <w:tcBorders>
              <w:top w:val="single" w:sz="4" w:space="0" w:color="auto"/>
              <w:left w:val="nil"/>
              <w:bottom w:val="nil"/>
              <w:right w:val="nil"/>
            </w:tcBorders>
            <w:shd w:val="clear" w:color="000000" w:fill="FFFFFF"/>
            <w:noWrap/>
            <w:vAlign w:val="bottom"/>
            <w:hideMark/>
          </w:tcPr>
          <w:p w:rsidR="007E116D" w:rsidRDefault="007E116D" w:rsidP="00F16BCC">
            <w:pPr>
              <w:jc w:val="center"/>
              <w:rPr>
                <w:color w:val="000000"/>
              </w:rPr>
            </w:pPr>
            <w:r>
              <w:rPr>
                <w:color w:val="000000"/>
              </w:rPr>
              <w:t>Panel A. Substitute localness</w:t>
            </w:r>
          </w:p>
        </w:tc>
      </w:tr>
      <w:tr w:rsidR="007E116D" w:rsidTr="00F16BCC">
        <w:trPr>
          <w:trHeight w:val="375"/>
        </w:trPr>
        <w:tc>
          <w:tcPr>
            <w:tcW w:w="2633" w:type="dxa"/>
            <w:vMerge w:val="restart"/>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Number of substitutes commuting &lt;10min</w:t>
            </w:r>
          </w:p>
        </w:tc>
        <w:tc>
          <w:tcPr>
            <w:tcW w:w="1970" w:type="dxa"/>
            <w:tcBorders>
              <w:top w:val="nil"/>
              <w:left w:val="nil"/>
              <w:bottom w:val="nil"/>
              <w:right w:val="nil"/>
            </w:tcBorders>
            <w:shd w:val="clear" w:color="000000" w:fill="FFFFFF"/>
            <w:vAlign w:val="center"/>
            <w:hideMark/>
          </w:tcPr>
          <w:p w:rsidR="007E116D" w:rsidRDefault="007E116D" w:rsidP="00F16BCC">
            <w:pPr>
              <w:jc w:val="center"/>
              <w:rPr>
                <w:color w:val="000000"/>
              </w:rPr>
            </w:pPr>
            <w:r>
              <w:rPr>
                <w:color w:val="000000"/>
              </w:rPr>
              <w:t>9.05</w:t>
            </w:r>
          </w:p>
        </w:tc>
        <w:tc>
          <w:tcPr>
            <w:tcW w:w="335"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2.10</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1.54</w:t>
            </w:r>
          </w:p>
        </w:tc>
      </w:tr>
      <w:tr w:rsidR="007E116D" w:rsidTr="00F16BCC">
        <w:trPr>
          <w:trHeight w:val="320"/>
        </w:trPr>
        <w:tc>
          <w:tcPr>
            <w:tcW w:w="2633" w:type="dxa"/>
            <w:vMerge/>
            <w:tcBorders>
              <w:top w:val="nil"/>
              <w:left w:val="nil"/>
              <w:bottom w:val="nil"/>
              <w:right w:val="nil"/>
            </w:tcBorders>
            <w:vAlign w:val="center"/>
            <w:hideMark/>
          </w:tcPr>
          <w:p w:rsidR="007E116D" w:rsidRDefault="007E116D" w:rsidP="00F16BCC">
            <w:pPr>
              <w:rPr>
                <w:color w:val="000000"/>
              </w:rPr>
            </w:pPr>
          </w:p>
        </w:tc>
        <w:tc>
          <w:tcPr>
            <w:tcW w:w="1970" w:type="dxa"/>
            <w:tcBorders>
              <w:top w:val="nil"/>
              <w:left w:val="nil"/>
              <w:bottom w:val="nil"/>
              <w:right w:val="nil"/>
            </w:tcBorders>
            <w:shd w:val="clear" w:color="000000" w:fill="FFFFFF"/>
            <w:vAlign w:val="center"/>
            <w:hideMark/>
          </w:tcPr>
          <w:p w:rsidR="007E116D" w:rsidRDefault="007E116D" w:rsidP="00F16BCC">
            <w:pPr>
              <w:jc w:val="center"/>
              <w:rPr>
                <w:color w:val="000000"/>
              </w:rPr>
            </w:pPr>
            <w:r>
              <w:rPr>
                <w:color w:val="000000"/>
              </w:rPr>
              <w:t> </w:t>
            </w:r>
          </w:p>
        </w:tc>
        <w:tc>
          <w:tcPr>
            <w:tcW w:w="335"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(1.76)</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(1.39)</w:t>
            </w:r>
          </w:p>
        </w:tc>
      </w:tr>
      <w:tr w:rsidR="007E116D" w:rsidTr="00F16BCC">
        <w:trPr>
          <w:trHeight w:val="340"/>
        </w:trPr>
        <w:tc>
          <w:tcPr>
            <w:tcW w:w="2633" w:type="dxa"/>
            <w:vMerge w:val="restart"/>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Number of substitutes commuting 10-20min</w:t>
            </w:r>
          </w:p>
        </w:tc>
        <w:tc>
          <w:tcPr>
            <w:tcW w:w="1970" w:type="dxa"/>
            <w:tcBorders>
              <w:top w:val="nil"/>
              <w:left w:val="nil"/>
              <w:bottom w:val="nil"/>
              <w:right w:val="nil"/>
            </w:tcBorders>
            <w:shd w:val="clear" w:color="000000" w:fill="FFFFFF"/>
            <w:vAlign w:val="center"/>
            <w:hideMark/>
          </w:tcPr>
          <w:p w:rsidR="007E116D" w:rsidRDefault="007E116D" w:rsidP="00F16BCC">
            <w:pPr>
              <w:jc w:val="center"/>
              <w:rPr>
                <w:color w:val="000000"/>
              </w:rPr>
            </w:pPr>
            <w:r>
              <w:rPr>
                <w:color w:val="000000"/>
              </w:rPr>
              <w:t>17.52</w:t>
            </w:r>
          </w:p>
        </w:tc>
        <w:tc>
          <w:tcPr>
            <w:tcW w:w="335"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9.44***</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10.34***</w:t>
            </w:r>
          </w:p>
        </w:tc>
      </w:tr>
      <w:tr w:rsidR="007E116D" w:rsidTr="00F16BCC">
        <w:trPr>
          <w:trHeight w:val="300"/>
        </w:trPr>
        <w:tc>
          <w:tcPr>
            <w:tcW w:w="2633" w:type="dxa"/>
            <w:vMerge/>
            <w:tcBorders>
              <w:top w:val="nil"/>
              <w:left w:val="nil"/>
              <w:bottom w:val="nil"/>
              <w:right w:val="nil"/>
            </w:tcBorders>
            <w:vAlign w:val="center"/>
            <w:hideMark/>
          </w:tcPr>
          <w:p w:rsidR="007E116D" w:rsidRDefault="007E116D" w:rsidP="00F16BCC">
            <w:pPr>
              <w:rPr>
                <w:color w:val="000000"/>
              </w:rPr>
            </w:pPr>
          </w:p>
        </w:tc>
        <w:tc>
          <w:tcPr>
            <w:tcW w:w="1970" w:type="dxa"/>
            <w:tcBorders>
              <w:top w:val="nil"/>
              <w:left w:val="nil"/>
              <w:bottom w:val="nil"/>
              <w:right w:val="nil"/>
            </w:tcBorders>
            <w:shd w:val="clear" w:color="000000" w:fill="FFFFFF"/>
            <w:vAlign w:val="center"/>
            <w:hideMark/>
          </w:tcPr>
          <w:p w:rsidR="007E116D" w:rsidRDefault="007E116D" w:rsidP="00F16BCC">
            <w:pPr>
              <w:jc w:val="center"/>
              <w:rPr>
                <w:color w:val="000000"/>
              </w:rPr>
            </w:pPr>
            <w:r>
              <w:rPr>
                <w:color w:val="000000"/>
              </w:rPr>
              <w:t> </w:t>
            </w:r>
          </w:p>
        </w:tc>
        <w:tc>
          <w:tcPr>
            <w:tcW w:w="335"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(3.30)</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(2.49)</w:t>
            </w:r>
          </w:p>
        </w:tc>
      </w:tr>
      <w:tr w:rsidR="007E116D" w:rsidTr="00F16BCC">
        <w:trPr>
          <w:trHeight w:val="300"/>
        </w:trPr>
        <w:tc>
          <w:tcPr>
            <w:tcW w:w="2633" w:type="dxa"/>
            <w:vMerge w:val="restart"/>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Number of substitutes commuting &gt;20min</w:t>
            </w:r>
          </w:p>
        </w:tc>
        <w:tc>
          <w:tcPr>
            <w:tcW w:w="1970" w:type="dxa"/>
            <w:tcBorders>
              <w:top w:val="nil"/>
              <w:left w:val="nil"/>
              <w:bottom w:val="nil"/>
              <w:right w:val="nil"/>
            </w:tcBorders>
            <w:shd w:val="clear" w:color="000000" w:fill="FFFFFF"/>
            <w:vAlign w:val="center"/>
            <w:hideMark/>
          </w:tcPr>
          <w:p w:rsidR="007E116D" w:rsidRDefault="007E116D" w:rsidP="00F16BCC">
            <w:pPr>
              <w:jc w:val="center"/>
              <w:rPr>
                <w:color w:val="000000"/>
              </w:rPr>
            </w:pPr>
            <w:r>
              <w:rPr>
                <w:color w:val="000000"/>
              </w:rPr>
              <w:t>22.29</w:t>
            </w:r>
          </w:p>
        </w:tc>
        <w:tc>
          <w:tcPr>
            <w:tcW w:w="335"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10.33***</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5.04***</w:t>
            </w:r>
          </w:p>
        </w:tc>
      </w:tr>
      <w:tr w:rsidR="007E116D" w:rsidTr="00F16BCC">
        <w:trPr>
          <w:trHeight w:val="320"/>
        </w:trPr>
        <w:tc>
          <w:tcPr>
            <w:tcW w:w="2633" w:type="dxa"/>
            <w:vMerge/>
            <w:tcBorders>
              <w:top w:val="nil"/>
              <w:left w:val="nil"/>
              <w:bottom w:val="nil"/>
              <w:right w:val="nil"/>
            </w:tcBorders>
            <w:vAlign w:val="center"/>
            <w:hideMark/>
          </w:tcPr>
          <w:p w:rsidR="007E116D" w:rsidRDefault="007E116D" w:rsidP="00F16BCC">
            <w:pPr>
              <w:rPr>
                <w:color w:val="000000"/>
              </w:rPr>
            </w:pPr>
          </w:p>
        </w:tc>
        <w:tc>
          <w:tcPr>
            <w:tcW w:w="1970" w:type="dxa"/>
            <w:tcBorders>
              <w:top w:val="nil"/>
              <w:left w:val="nil"/>
              <w:bottom w:val="nil"/>
              <w:right w:val="nil"/>
            </w:tcBorders>
            <w:shd w:val="clear" w:color="000000" w:fill="FFFFFF"/>
            <w:vAlign w:val="center"/>
            <w:hideMark/>
          </w:tcPr>
          <w:p w:rsidR="007E116D" w:rsidRDefault="007E116D" w:rsidP="00F16BCC">
            <w:pPr>
              <w:jc w:val="center"/>
              <w:rPr>
                <w:color w:val="000000"/>
              </w:rPr>
            </w:pPr>
            <w:r>
              <w:rPr>
                <w:color w:val="000000"/>
              </w:rPr>
              <w:t> </w:t>
            </w:r>
          </w:p>
        </w:tc>
        <w:tc>
          <w:tcPr>
            <w:tcW w:w="335"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(3.13)</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(1.81)</w:t>
            </w:r>
          </w:p>
        </w:tc>
      </w:tr>
      <w:tr w:rsidR="007E116D" w:rsidTr="00F16BCC">
        <w:trPr>
          <w:trHeight w:val="320"/>
        </w:trPr>
        <w:tc>
          <w:tcPr>
            <w:tcW w:w="7170" w:type="dxa"/>
            <w:gridSpan w:val="5"/>
            <w:tcBorders>
              <w:top w:val="single" w:sz="4" w:space="0" w:color="auto"/>
              <w:left w:val="nil"/>
              <w:bottom w:val="nil"/>
              <w:right w:val="nil"/>
            </w:tcBorders>
            <w:shd w:val="clear" w:color="000000" w:fill="FFFFFF"/>
            <w:noWrap/>
            <w:vAlign w:val="bottom"/>
            <w:hideMark/>
          </w:tcPr>
          <w:p w:rsidR="007E116D" w:rsidRDefault="007E116D" w:rsidP="00F16BCC">
            <w:pPr>
              <w:jc w:val="center"/>
              <w:rPr>
                <w:color w:val="000000"/>
              </w:rPr>
            </w:pPr>
            <w:r>
              <w:rPr>
                <w:color w:val="000000"/>
              </w:rPr>
              <w:t>Panel B. Number of unique substitutes in 2018-19 by demographic groups</w:t>
            </w:r>
          </w:p>
        </w:tc>
      </w:tr>
      <w:tr w:rsidR="007E116D" w:rsidTr="00F16BCC">
        <w:trPr>
          <w:trHeight w:val="300"/>
        </w:trPr>
        <w:tc>
          <w:tcPr>
            <w:tcW w:w="2633"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Asian</w:t>
            </w:r>
          </w:p>
        </w:tc>
        <w:tc>
          <w:tcPr>
            <w:tcW w:w="1970" w:type="dxa"/>
            <w:tcBorders>
              <w:top w:val="nil"/>
              <w:left w:val="nil"/>
              <w:bottom w:val="nil"/>
              <w:right w:val="nil"/>
            </w:tcBorders>
            <w:shd w:val="clear" w:color="000000" w:fill="FFFFFF"/>
            <w:vAlign w:val="center"/>
            <w:hideMark/>
          </w:tcPr>
          <w:p w:rsidR="007E116D" w:rsidRDefault="007E116D" w:rsidP="00F16BCC">
            <w:pPr>
              <w:jc w:val="center"/>
              <w:rPr>
                <w:color w:val="000000"/>
              </w:rPr>
            </w:pPr>
            <w:r>
              <w:rPr>
                <w:color w:val="000000"/>
              </w:rPr>
              <w:t>0.64</w:t>
            </w:r>
          </w:p>
        </w:tc>
        <w:tc>
          <w:tcPr>
            <w:tcW w:w="335"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0.35</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-0.38</w:t>
            </w:r>
          </w:p>
        </w:tc>
      </w:tr>
      <w:tr w:rsidR="007E116D" w:rsidTr="00F16BCC">
        <w:trPr>
          <w:trHeight w:val="320"/>
        </w:trPr>
        <w:tc>
          <w:tcPr>
            <w:tcW w:w="2633"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1970" w:type="dxa"/>
            <w:tcBorders>
              <w:top w:val="nil"/>
              <w:left w:val="nil"/>
              <w:bottom w:val="nil"/>
              <w:right w:val="nil"/>
            </w:tcBorders>
            <w:shd w:val="clear" w:color="000000" w:fill="FFFFFF"/>
            <w:vAlign w:val="center"/>
            <w:hideMark/>
          </w:tcPr>
          <w:p w:rsidR="007E116D" w:rsidRDefault="007E116D" w:rsidP="00F16BCC">
            <w:pPr>
              <w:jc w:val="center"/>
              <w:rPr>
                <w:color w:val="000000"/>
              </w:rPr>
            </w:pPr>
            <w:r>
              <w:rPr>
                <w:color w:val="000000"/>
              </w:rPr>
              <w:t> </w:t>
            </w:r>
          </w:p>
        </w:tc>
        <w:tc>
          <w:tcPr>
            <w:tcW w:w="335"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(0.48)</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(0.28)</w:t>
            </w:r>
          </w:p>
        </w:tc>
      </w:tr>
      <w:tr w:rsidR="007E116D" w:rsidTr="00F16BCC">
        <w:trPr>
          <w:trHeight w:val="380"/>
        </w:trPr>
        <w:tc>
          <w:tcPr>
            <w:tcW w:w="2633"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Black</w:t>
            </w:r>
          </w:p>
        </w:tc>
        <w:tc>
          <w:tcPr>
            <w:tcW w:w="1970" w:type="dxa"/>
            <w:tcBorders>
              <w:top w:val="nil"/>
              <w:left w:val="nil"/>
              <w:bottom w:val="nil"/>
              <w:right w:val="nil"/>
            </w:tcBorders>
            <w:shd w:val="clear" w:color="000000" w:fill="FFFFFF"/>
            <w:vAlign w:val="center"/>
            <w:hideMark/>
          </w:tcPr>
          <w:p w:rsidR="007E116D" w:rsidRDefault="007E116D" w:rsidP="00F16BCC">
            <w:pPr>
              <w:jc w:val="center"/>
              <w:rPr>
                <w:color w:val="000000"/>
              </w:rPr>
            </w:pPr>
            <w:r>
              <w:rPr>
                <w:color w:val="000000"/>
              </w:rPr>
              <w:t>30.96</w:t>
            </w:r>
          </w:p>
        </w:tc>
        <w:tc>
          <w:tcPr>
            <w:tcW w:w="335"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5.61</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11.91**</w:t>
            </w:r>
          </w:p>
        </w:tc>
      </w:tr>
      <w:tr w:rsidR="007E116D" w:rsidTr="00F16BCC">
        <w:trPr>
          <w:trHeight w:val="300"/>
        </w:trPr>
        <w:tc>
          <w:tcPr>
            <w:tcW w:w="2633"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1970" w:type="dxa"/>
            <w:tcBorders>
              <w:top w:val="nil"/>
              <w:left w:val="nil"/>
              <w:bottom w:val="nil"/>
              <w:right w:val="nil"/>
            </w:tcBorders>
            <w:shd w:val="clear" w:color="000000" w:fill="FFFFFF"/>
            <w:vAlign w:val="center"/>
            <w:hideMark/>
          </w:tcPr>
          <w:p w:rsidR="007E116D" w:rsidRDefault="007E116D" w:rsidP="00F16BCC">
            <w:pPr>
              <w:jc w:val="center"/>
              <w:rPr>
                <w:color w:val="000000"/>
              </w:rPr>
            </w:pPr>
            <w:r>
              <w:rPr>
                <w:color w:val="000000"/>
              </w:rPr>
              <w:t> </w:t>
            </w:r>
          </w:p>
        </w:tc>
        <w:tc>
          <w:tcPr>
            <w:tcW w:w="335"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(7.11)</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(4.66)</w:t>
            </w:r>
          </w:p>
        </w:tc>
      </w:tr>
      <w:tr w:rsidR="007E116D" w:rsidTr="00F16BCC">
        <w:trPr>
          <w:trHeight w:val="300"/>
        </w:trPr>
        <w:tc>
          <w:tcPr>
            <w:tcW w:w="2633"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Hispanic</w:t>
            </w:r>
          </w:p>
        </w:tc>
        <w:tc>
          <w:tcPr>
            <w:tcW w:w="1970" w:type="dxa"/>
            <w:tcBorders>
              <w:top w:val="nil"/>
              <w:left w:val="nil"/>
              <w:bottom w:val="nil"/>
              <w:right w:val="nil"/>
            </w:tcBorders>
            <w:shd w:val="clear" w:color="000000" w:fill="FFFFFF"/>
            <w:vAlign w:val="center"/>
            <w:hideMark/>
          </w:tcPr>
          <w:p w:rsidR="007E116D" w:rsidRDefault="007E116D" w:rsidP="00F16BCC">
            <w:pPr>
              <w:jc w:val="center"/>
              <w:rPr>
                <w:color w:val="000000"/>
              </w:rPr>
            </w:pPr>
            <w:r>
              <w:rPr>
                <w:color w:val="000000"/>
              </w:rPr>
              <w:t>3.95</w:t>
            </w:r>
          </w:p>
        </w:tc>
        <w:tc>
          <w:tcPr>
            <w:tcW w:w="335"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5.22***</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2.16**</w:t>
            </w:r>
          </w:p>
        </w:tc>
      </w:tr>
      <w:tr w:rsidR="007E116D" w:rsidTr="00F16BCC">
        <w:trPr>
          <w:trHeight w:val="320"/>
        </w:trPr>
        <w:tc>
          <w:tcPr>
            <w:tcW w:w="2633"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1970" w:type="dxa"/>
            <w:tcBorders>
              <w:top w:val="nil"/>
              <w:left w:val="nil"/>
              <w:bottom w:val="nil"/>
              <w:right w:val="nil"/>
            </w:tcBorders>
            <w:shd w:val="clear" w:color="000000" w:fill="FFFFFF"/>
            <w:vAlign w:val="center"/>
            <w:hideMark/>
          </w:tcPr>
          <w:p w:rsidR="007E116D" w:rsidRDefault="007E116D" w:rsidP="00F16BCC">
            <w:pPr>
              <w:jc w:val="center"/>
              <w:rPr>
                <w:color w:val="000000"/>
              </w:rPr>
            </w:pPr>
            <w:r>
              <w:rPr>
                <w:color w:val="000000"/>
              </w:rPr>
              <w:t> </w:t>
            </w:r>
          </w:p>
        </w:tc>
        <w:tc>
          <w:tcPr>
            <w:tcW w:w="335"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(1.78)</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(0.90)</w:t>
            </w:r>
          </w:p>
        </w:tc>
      </w:tr>
      <w:tr w:rsidR="007E116D" w:rsidTr="00F16BCC">
        <w:trPr>
          <w:trHeight w:val="300"/>
        </w:trPr>
        <w:tc>
          <w:tcPr>
            <w:tcW w:w="2633"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White</w:t>
            </w:r>
          </w:p>
        </w:tc>
        <w:tc>
          <w:tcPr>
            <w:tcW w:w="1970" w:type="dxa"/>
            <w:tcBorders>
              <w:top w:val="nil"/>
              <w:left w:val="nil"/>
              <w:bottom w:val="nil"/>
              <w:right w:val="nil"/>
            </w:tcBorders>
            <w:shd w:val="clear" w:color="000000" w:fill="FFFFFF"/>
            <w:vAlign w:val="center"/>
            <w:hideMark/>
          </w:tcPr>
          <w:p w:rsidR="007E116D" w:rsidRDefault="007E116D" w:rsidP="00F16BCC">
            <w:pPr>
              <w:jc w:val="center"/>
              <w:rPr>
                <w:color w:val="000000"/>
              </w:rPr>
            </w:pPr>
            <w:r>
              <w:rPr>
                <w:color w:val="000000"/>
              </w:rPr>
              <w:t>9.81</w:t>
            </w:r>
          </w:p>
        </w:tc>
        <w:tc>
          <w:tcPr>
            <w:tcW w:w="335"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8.38**</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-0.09</w:t>
            </w:r>
          </w:p>
        </w:tc>
      </w:tr>
      <w:tr w:rsidR="007E116D" w:rsidTr="00F16BCC">
        <w:trPr>
          <w:trHeight w:val="320"/>
        </w:trPr>
        <w:tc>
          <w:tcPr>
            <w:tcW w:w="2633"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1970" w:type="dxa"/>
            <w:tcBorders>
              <w:top w:val="nil"/>
              <w:left w:val="nil"/>
              <w:bottom w:val="nil"/>
              <w:right w:val="nil"/>
            </w:tcBorders>
            <w:shd w:val="clear" w:color="000000" w:fill="FFFFFF"/>
            <w:vAlign w:val="center"/>
            <w:hideMark/>
          </w:tcPr>
          <w:p w:rsidR="007E116D" w:rsidRDefault="007E116D" w:rsidP="00F16BCC">
            <w:pPr>
              <w:jc w:val="center"/>
              <w:rPr>
                <w:color w:val="000000"/>
              </w:rPr>
            </w:pPr>
            <w:r>
              <w:rPr>
                <w:color w:val="000000"/>
              </w:rPr>
              <w:t> </w:t>
            </w:r>
          </w:p>
        </w:tc>
        <w:tc>
          <w:tcPr>
            <w:tcW w:w="335"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(3.59)</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(1.57)</w:t>
            </w:r>
          </w:p>
        </w:tc>
      </w:tr>
      <w:tr w:rsidR="007E116D" w:rsidTr="00F16BCC">
        <w:trPr>
          <w:trHeight w:val="300"/>
        </w:trPr>
        <w:tc>
          <w:tcPr>
            <w:tcW w:w="2633"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Female</w:t>
            </w:r>
          </w:p>
        </w:tc>
        <w:tc>
          <w:tcPr>
            <w:tcW w:w="1970" w:type="dxa"/>
            <w:tcBorders>
              <w:top w:val="nil"/>
              <w:left w:val="nil"/>
              <w:bottom w:val="nil"/>
              <w:right w:val="nil"/>
            </w:tcBorders>
            <w:shd w:val="clear" w:color="000000" w:fill="FFFFFF"/>
            <w:vAlign w:val="center"/>
            <w:hideMark/>
          </w:tcPr>
          <w:p w:rsidR="007E116D" w:rsidRDefault="007E116D" w:rsidP="00F16BCC">
            <w:pPr>
              <w:jc w:val="center"/>
              <w:rPr>
                <w:color w:val="000000"/>
              </w:rPr>
            </w:pPr>
            <w:r>
              <w:rPr>
                <w:color w:val="000000"/>
              </w:rPr>
              <w:t>37.23</w:t>
            </w:r>
          </w:p>
        </w:tc>
        <w:tc>
          <w:tcPr>
            <w:tcW w:w="335"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15.67**</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13.71***</w:t>
            </w:r>
          </w:p>
        </w:tc>
      </w:tr>
      <w:tr w:rsidR="007E116D" w:rsidTr="00F16BCC">
        <w:trPr>
          <w:trHeight w:val="320"/>
        </w:trPr>
        <w:tc>
          <w:tcPr>
            <w:tcW w:w="2633"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1970" w:type="dxa"/>
            <w:tcBorders>
              <w:top w:val="nil"/>
              <w:left w:val="nil"/>
              <w:bottom w:val="nil"/>
              <w:right w:val="nil"/>
            </w:tcBorders>
            <w:shd w:val="clear" w:color="000000" w:fill="FFFFFF"/>
            <w:vAlign w:val="center"/>
            <w:hideMark/>
          </w:tcPr>
          <w:p w:rsidR="007E116D" w:rsidRDefault="007E116D" w:rsidP="00F16BCC">
            <w:pPr>
              <w:jc w:val="center"/>
              <w:rPr>
                <w:color w:val="000000"/>
              </w:rPr>
            </w:pPr>
            <w:r>
              <w:rPr>
                <w:color w:val="000000"/>
              </w:rPr>
              <w:t> </w:t>
            </w:r>
          </w:p>
        </w:tc>
        <w:tc>
          <w:tcPr>
            <w:tcW w:w="335"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(6.17)</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(3.93)</w:t>
            </w:r>
          </w:p>
        </w:tc>
      </w:tr>
      <w:tr w:rsidR="007E116D" w:rsidTr="00F16BCC">
        <w:trPr>
          <w:trHeight w:val="280"/>
        </w:trPr>
        <w:tc>
          <w:tcPr>
            <w:tcW w:w="2633"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Male</w:t>
            </w:r>
          </w:p>
        </w:tc>
        <w:tc>
          <w:tcPr>
            <w:tcW w:w="1970" w:type="dxa"/>
            <w:tcBorders>
              <w:top w:val="nil"/>
              <w:left w:val="nil"/>
              <w:bottom w:val="nil"/>
              <w:right w:val="nil"/>
            </w:tcBorders>
            <w:shd w:val="clear" w:color="000000" w:fill="FFFFFF"/>
            <w:vAlign w:val="center"/>
            <w:hideMark/>
          </w:tcPr>
          <w:p w:rsidR="007E116D" w:rsidRDefault="007E116D" w:rsidP="00F16BCC">
            <w:pPr>
              <w:jc w:val="center"/>
              <w:rPr>
                <w:color w:val="000000"/>
              </w:rPr>
            </w:pPr>
            <w:r>
              <w:rPr>
                <w:color w:val="000000"/>
              </w:rPr>
              <w:t>13.17</w:t>
            </w:r>
          </w:p>
        </w:tc>
        <w:tc>
          <w:tcPr>
            <w:tcW w:w="335"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6.21**</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1.48</w:t>
            </w:r>
          </w:p>
        </w:tc>
      </w:tr>
      <w:tr w:rsidR="007E116D" w:rsidTr="00F16BCC">
        <w:trPr>
          <w:trHeight w:val="300"/>
        </w:trPr>
        <w:tc>
          <w:tcPr>
            <w:tcW w:w="2633"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1970" w:type="dxa"/>
            <w:tcBorders>
              <w:top w:val="nil"/>
              <w:left w:val="nil"/>
              <w:bottom w:val="nil"/>
              <w:right w:val="nil"/>
            </w:tcBorders>
            <w:shd w:val="clear" w:color="000000" w:fill="FFFFFF"/>
            <w:vAlign w:val="center"/>
            <w:hideMark/>
          </w:tcPr>
          <w:p w:rsidR="007E116D" w:rsidRDefault="007E116D" w:rsidP="00F16BCC">
            <w:pPr>
              <w:jc w:val="center"/>
              <w:rPr>
                <w:color w:val="000000"/>
              </w:rPr>
            </w:pPr>
            <w:r>
              <w:rPr>
                <w:color w:val="000000"/>
              </w:rPr>
              <w:t> </w:t>
            </w:r>
          </w:p>
        </w:tc>
        <w:tc>
          <w:tcPr>
            <w:tcW w:w="335"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(2.95)</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(1.79)</w:t>
            </w:r>
          </w:p>
        </w:tc>
      </w:tr>
      <w:tr w:rsidR="007E116D" w:rsidTr="00F16BCC">
        <w:trPr>
          <w:trHeight w:val="280"/>
        </w:trPr>
        <w:tc>
          <w:tcPr>
            <w:tcW w:w="2633" w:type="dxa"/>
            <w:tcBorders>
              <w:top w:val="single" w:sz="4" w:space="0" w:color="auto"/>
              <w:left w:val="nil"/>
              <w:bottom w:val="nil"/>
              <w:right w:val="nil"/>
            </w:tcBorders>
            <w:shd w:val="clear" w:color="000000" w:fill="FFFFFF"/>
            <w:vAlign w:val="center"/>
            <w:hideMark/>
          </w:tcPr>
          <w:p w:rsidR="007E116D" w:rsidRDefault="007E116D" w:rsidP="00F16BCC">
            <w:pPr>
              <w:rPr>
                <w:color w:val="000000"/>
              </w:rPr>
            </w:pPr>
            <w:r>
              <w:rPr>
                <w:color w:val="000000"/>
              </w:rPr>
              <w:t>School covariate vector</w:t>
            </w:r>
          </w:p>
        </w:tc>
        <w:tc>
          <w:tcPr>
            <w:tcW w:w="1970" w:type="dxa"/>
            <w:tcBorders>
              <w:top w:val="single" w:sz="4" w:space="0" w:color="auto"/>
              <w:left w:val="nil"/>
              <w:bottom w:val="nil"/>
              <w:right w:val="nil"/>
            </w:tcBorders>
            <w:shd w:val="clear" w:color="000000" w:fill="FFFFFF"/>
            <w:vAlign w:val="center"/>
            <w:hideMark/>
          </w:tcPr>
          <w:p w:rsidR="007E116D" w:rsidRDefault="007E116D" w:rsidP="00F16BCC">
            <w:pPr>
              <w:jc w:val="center"/>
              <w:rPr>
                <w:color w:val="000000"/>
              </w:rPr>
            </w:pPr>
            <w:r>
              <w:rPr>
                <w:color w:val="000000"/>
              </w:rPr>
              <w:t> </w:t>
            </w:r>
          </w:p>
        </w:tc>
        <w:tc>
          <w:tcPr>
            <w:tcW w:w="335" w:type="dxa"/>
            <w:tcBorders>
              <w:top w:val="single" w:sz="4" w:space="0" w:color="auto"/>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1116" w:type="dxa"/>
            <w:tcBorders>
              <w:top w:val="single" w:sz="4" w:space="0" w:color="auto"/>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No</w:t>
            </w:r>
          </w:p>
        </w:tc>
        <w:tc>
          <w:tcPr>
            <w:tcW w:w="1116" w:type="dxa"/>
            <w:tcBorders>
              <w:top w:val="single" w:sz="4" w:space="0" w:color="auto"/>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Yes</w:t>
            </w:r>
          </w:p>
        </w:tc>
      </w:tr>
      <w:tr w:rsidR="007E116D" w:rsidTr="00F16BCC">
        <w:trPr>
          <w:trHeight w:val="320"/>
        </w:trPr>
        <w:tc>
          <w:tcPr>
            <w:tcW w:w="2633" w:type="dxa"/>
            <w:tcBorders>
              <w:top w:val="nil"/>
              <w:left w:val="nil"/>
              <w:bottom w:val="single" w:sz="4" w:space="0" w:color="auto"/>
              <w:right w:val="nil"/>
            </w:tcBorders>
            <w:shd w:val="clear" w:color="000000" w:fill="FFFFFF"/>
            <w:vAlign w:val="center"/>
            <w:hideMark/>
          </w:tcPr>
          <w:p w:rsidR="007E116D" w:rsidRDefault="007E116D" w:rsidP="00F16BCC">
            <w:pPr>
              <w:rPr>
                <w:color w:val="000000"/>
              </w:rPr>
            </w:pPr>
            <w:r>
              <w:rPr>
                <w:color w:val="000000"/>
              </w:rPr>
              <w:t>n</w:t>
            </w:r>
          </w:p>
        </w:tc>
        <w:tc>
          <w:tcPr>
            <w:tcW w:w="1970" w:type="dxa"/>
            <w:tcBorders>
              <w:top w:val="nil"/>
              <w:left w:val="nil"/>
              <w:bottom w:val="single" w:sz="4" w:space="0" w:color="auto"/>
              <w:right w:val="nil"/>
            </w:tcBorders>
            <w:shd w:val="clear" w:color="000000" w:fill="FFFFFF"/>
            <w:vAlign w:val="center"/>
            <w:hideMark/>
          </w:tcPr>
          <w:p w:rsidR="007E116D" w:rsidRDefault="007E116D" w:rsidP="00F16BCC">
            <w:pPr>
              <w:jc w:val="center"/>
              <w:rPr>
                <w:color w:val="000000"/>
              </w:rPr>
            </w:pPr>
            <w:r>
              <w:rPr>
                <w:color w:val="000000"/>
              </w:rPr>
              <w:t> </w:t>
            </w:r>
          </w:p>
        </w:tc>
        <w:tc>
          <w:tcPr>
            <w:tcW w:w="335" w:type="dxa"/>
            <w:tcBorders>
              <w:top w:val="nil"/>
              <w:left w:val="nil"/>
              <w:bottom w:val="single" w:sz="4" w:space="0" w:color="auto"/>
              <w:right w:val="nil"/>
            </w:tcBorders>
            <w:shd w:val="clear" w:color="000000" w:fill="FFFFFF"/>
            <w:vAlign w:val="center"/>
            <w:hideMark/>
          </w:tcPr>
          <w:p w:rsidR="007E116D" w:rsidRDefault="007E116D" w:rsidP="00F16BCC">
            <w:pPr>
              <w:rPr>
                <w:color w:val="000000"/>
              </w:rPr>
            </w:pPr>
            <w:r>
              <w:rPr>
                <w:color w:val="000000"/>
              </w:rPr>
              <w:t> </w:t>
            </w:r>
          </w:p>
        </w:tc>
        <w:tc>
          <w:tcPr>
            <w:tcW w:w="1116" w:type="dxa"/>
            <w:tcBorders>
              <w:top w:val="nil"/>
              <w:left w:val="nil"/>
              <w:bottom w:val="single" w:sz="4" w:space="0" w:color="auto"/>
              <w:right w:val="nil"/>
            </w:tcBorders>
            <w:shd w:val="clear" w:color="000000" w:fill="FFFFFF"/>
            <w:noWrap/>
            <w:vAlign w:val="center"/>
            <w:hideMark/>
          </w:tcPr>
          <w:p w:rsidR="007E116D" w:rsidRDefault="007E116D" w:rsidP="00F16BCC">
            <w:pPr>
              <w:jc w:val="center"/>
              <w:rPr>
                <w:color w:val="000000"/>
              </w:rPr>
            </w:pPr>
            <w:r>
              <w:rPr>
                <w:color w:val="000000"/>
              </w:rPr>
              <w:t xml:space="preserve">111 </w:t>
            </w:r>
          </w:p>
        </w:tc>
        <w:tc>
          <w:tcPr>
            <w:tcW w:w="1116" w:type="dxa"/>
            <w:tcBorders>
              <w:top w:val="nil"/>
              <w:left w:val="nil"/>
              <w:bottom w:val="single" w:sz="4" w:space="0" w:color="auto"/>
              <w:right w:val="nil"/>
            </w:tcBorders>
            <w:shd w:val="clear" w:color="000000" w:fill="FFFFFF"/>
            <w:noWrap/>
            <w:vAlign w:val="center"/>
            <w:hideMark/>
          </w:tcPr>
          <w:p w:rsidR="007E116D" w:rsidRDefault="007E116D" w:rsidP="00F16BCC">
            <w:pPr>
              <w:jc w:val="center"/>
              <w:rPr>
                <w:color w:val="000000"/>
              </w:rPr>
            </w:pPr>
            <w:r>
              <w:rPr>
                <w:color w:val="000000"/>
              </w:rPr>
              <w:t xml:space="preserve">111 </w:t>
            </w:r>
          </w:p>
        </w:tc>
      </w:tr>
      <w:tr w:rsidR="007E116D" w:rsidTr="00F16BCC">
        <w:trPr>
          <w:trHeight w:val="3640"/>
        </w:trPr>
        <w:tc>
          <w:tcPr>
            <w:tcW w:w="7170" w:type="dxa"/>
            <w:gridSpan w:val="5"/>
            <w:tcBorders>
              <w:top w:val="nil"/>
              <w:left w:val="nil"/>
              <w:bottom w:val="nil"/>
              <w:right w:val="nil"/>
            </w:tcBorders>
            <w:shd w:val="clear" w:color="000000" w:fill="FFFFFF"/>
            <w:hideMark/>
          </w:tcPr>
          <w:p w:rsidR="007E116D" w:rsidRDefault="007E116D" w:rsidP="00F16BCC">
            <w:pPr>
              <w:rPr>
                <w:color w:val="000000"/>
                <w:lang w:eastAsia="zh-CN"/>
              </w:rPr>
            </w:pPr>
            <w:r>
              <w:rPr>
                <w:color w:val="000000"/>
              </w:rPr>
              <w:t>Notes: Heteroskedasticity-robust standard errors are reported in parentheses (* p&lt;.10, ** p&lt;.05, *** p&lt;.01). We include schooling-level fixed effects in all models. Our school covariate vector includes controls for student body race demographics, free/reduced price lunch eligibility, special education status, English as a second language status, total enrollment, and school-level lagged achievement in math and English. All models use a bandwidth of +/- 0.12 and are weighted by a triangular kernel.</w:t>
            </w:r>
          </w:p>
          <w:p w:rsidR="007E116D" w:rsidRDefault="007E116D" w:rsidP="00F16BCC">
            <w:pPr>
              <w:rPr>
                <w:color w:val="000000"/>
              </w:rPr>
            </w:pPr>
          </w:p>
        </w:tc>
      </w:tr>
    </w:tbl>
    <w:p w:rsidR="007E116D" w:rsidRDefault="007E116D" w:rsidP="007E116D">
      <w:pPr>
        <w:ind w:left="720"/>
      </w:pPr>
    </w:p>
    <w:tbl>
      <w:tblPr>
        <w:tblW w:w="7532" w:type="dxa"/>
        <w:tblInd w:w="720" w:type="dxa"/>
        <w:tblLook w:val="04A0" w:firstRow="1" w:lastRow="0" w:firstColumn="1" w:lastColumn="0" w:noHBand="0" w:noVBand="1"/>
      </w:tblPr>
      <w:tblGrid>
        <w:gridCol w:w="3058"/>
        <w:gridCol w:w="2221"/>
        <w:gridCol w:w="421"/>
        <w:gridCol w:w="916"/>
        <w:gridCol w:w="1116"/>
      </w:tblGrid>
      <w:tr w:rsidR="007E116D" w:rsidTr="00F16BCC">
        <w:trPr>
          <w:trHeight w:val="760"/>
        </w:trPr>
        <w:tc>
          <w:tcPr>
            <w:tcW w:w="7532" w:type="dxa"/>
            <w:gridSpan w:val="5"/>
            <w:tcBorders>
              <w:top w:val="nil"/>
              <w:left w:val="nil"/>
              <w:bottom w:val="single" w:sz="4" w:space="0" w:color="auto"/>
              <w:right w:val="nil"/>
            </w:tcBorders>
            <w:shd w:val="clear" w:color="000000" w:fill="FFFFFF"/>
            <w:vAlign w:val="bottom"/>
            <w:hideMark/>
          </w:tcPr>
          <w:p w:rsidR="007E116D" w:rsidRDefault="007E116D" w:rsidP="00F16BCC">
            <w:pPr>
              <w:rPr>
                <w:color w:val="000000"/>
              </w:rPr>
            </w:pPr>
            <w:r>
              <w:rPr>
                <w:color w:val="000000"/>
              </w:rPr>
              <w:t>Table A.6: Effects of Targeted Incentives on Teacher and Student Outcomes 2018-19 Triangular Kernel</w:t>
            </w:r>
          </w:p>
        </w:tc>
      </w:tr>
      <w:tr w:rsidR="007E116D" w:rsidTr="00F16BCC">
        <w:trPr>
          <w:trHeight w:val="680"/>
        </w:trPr>
        <w:tc>
          <w:tcPr>
            <w:tcW w:w="3058" w:type="dxa"/>
            <w:tcBorders>
              <w:top w:val="nil"/>
              <w:left w:val="nil"/>
              <w:bottom w:val="single" w:sz="4" w:space="0" w:color="auto"/>
              <w:right w:val="nil"/>
            </w:tcBorders>
            <w:shd w:val="clear" w:color="000000" w:fill="FFFFFF"/>
            <w:noWrap/>
            <w:vAlign w:val="center"/>
            <w:hideMark/>
          </w:tcPr>
          <w:p w:rsidR="007E116D" w:rsidRDefault="007E116D" w:rsidP="00F16BCC">
            <w:pPr>
              <w:rPr>
                <w:color w:val="000000"/>
              </w:rPr>
            </w:pPr>
            <w:r>
              <w:rPr>
                <w:color w:val="000000"/>
              </w:rPr>
              <w:t> </w:t>
            </w:r>
          </w:p>
        </w:tc>
        <w:tc>
          <w:tcPr>
            <w:tcW w:w="2221" w:type="dxa"/>
            <w:tcBorders>
              <w:top w:val="nil"/>
              <w:left w:val="nil"/>
              <w:bottom w:val="single" w:sz="4" w:space="0" w:color="auto"/>
              <w:right w:val="nil"/>
            </w:tcBorders>
            <w:shd w:val="clear" w:color="000000" w:fill="FFFFFF"/>
            <w:vAlign w:val="center"/>
            <w:hideMark/>
          </w:tcPr>
          <w:p w:rsidR="007E116D" w:rsidRDefault="007E116D" w:rsidP="00F16BCC">
            <w:pPr>
              <w:jc w:val="center"/>
              <w:rPr>
                <w:color w:val="000000"/>
              </w:rPr>
            </w:pPr>
            <w:r>
              <w:rPr>
                <w:color w:val="000000"/>
              </w:rPr>
              <w:t>Incentive school mean 2017-18</w:t>
            </w:r>
          </w:p>
        </w:tc>
        <w:tc>
          <w:tcPr>
            <w:tcW w:w="421" w:type="dxa"/>
            <w:tcBorders>
              <w:top w:val="nil"/>
              <w:left w:val="nil"/>
              <w:bottom w:val="single" w:sz="4" w:space="0" w:color="auto"/>
              <w:right w:val="nil"/>
            </w:tcBorders>
            <w:shd w:val="clear" w:color="000000" w:fill="FFFFFF"/>
            <w:noWrap/>
            <w:vAlign w:val="center"/>
            <w:hideMark/>
          </w:tcPr>
          <w:p w:rsidR="007E116D" w:rsidRDefault="007E116D" w:rsidP="00F16BCC">
            <w:pPr>
              <w:rPr>
                <w:color w:val="000000"/>
                <w:sz w:val="28"/>
                <w:szCs w:val="28"/>
              </w:rPr>
            </w:pPr>
            <w:r>
              <w:rPr>
                <w:color w:val="000000"/>
                <w:sz w:val="28"/>
                <w:szCs w:val="28"/>
              </w:rPr>
              <w:t> </w:t>
            </w:r>
          </w:p>
        </w:tc>
        <w:tc>
          <w:tcPr>
            <w:tcW w:w="916" w:type="dxa"/>
            <w:tcBorders>
              <w:top w:val="nil"/>
              <w:left w:val="nil"/>
              <w:bottom w:val="single" w:sz="4" w:space="0" w:color="auto"/>
              <w:right w:val="nil"/>
            </w:tcBorders>
            <w:shd w:val="clear" w:color="000000" w:fill="FFFFFF"/>
            <w:noWrap/>
            <w:vAlign w:val="center"/>
            <w:hideMark/>
          </w:tcPr>
          <w:p w:rsidR="007E116D" w:rsidRDefault="007E116D" w:rsidP="00F16BCC">
            <w:pPr>
              <w:jc w:val="center"/>
              <w:rPr>
                <w:color w:val="000000"/>
              </w:rPr>
            </w:pPr>
            <w:r>
              <w:rPr>
                <w:color w:val="000000"/>
              </w:rPr>
              <w:t>(1)</w:t>
            </w:r>
          </w:p>
        </w:tc>
        <w:tc>
          <w:tcPr>
            <w:tcW w:w="916" w:type="dxa"/>
            <w:tcBorders>
              <w:top w:val="nil"/>
              <w:left w:val="nil"/>
              <w:bottom w:val="single" w:sz="4" w:space="0" w:color="auto"/>
              <w:right w:val="nil"/>
            </w:tcBorders>
            <w:shd w:val="clear" w:color="000000" w:fill="FFFFFF"/>
            <w:noWrap/>
            <w:vAlign w:val="center"/>
            <w:hideMark/>
          </w:tcPr>
          <w:p w:rsidR="007E116D" w:rsidRDefault="007E116D" w:rsidP="00F16BCC">
            <w:pPr>
              <w:jc w:val="center"/>
              <w:rPr>
                <w:color w:val="000000"/>
              </w:rPr>
            </w:pPr>
            <w:r>
              <w:rPr>
                <w:color w:val="000000"/>
              </w:rPr>
              <w:t>(2)</w:t>
            </w:r>
          </w:p>
        </w:tc>
      </w:tr>
      <w:tr w:rsidR="007E116D" w:rsidTr="00F16BCC">
        <w:trPr>
          <w:trHeight w:val="320"/>
        </w:trPr>
        <w:tc>
          <w:tcPr>
            <w:tcW w:w="7532" w:type="dxa"/>
            <w:gridSpan w:val="5"/>
            <w:tcBorders>
              <w:top w:val="single" w:sz="4" w:space="0" w:color="auto"/>
              <w:left w:val="nil"/>
              <w:bottom w:val="nil"/>
              <w:right w:val="nil"/>
            </w:tcBorders>
            <w:shd w:val="clear" w:color="000000" w:fill="FFFFFF"/>
            <w:noWrap/>
            <w:vAlign w:val="bottom"/>
            <w:hideMark/>
          </w:tcPr>
          <w:p w:rsidR="007E116D" w:rsidRDefault="007E116D" w:rsidP="00F16BCC">
            <w:pPr>
              <w:jc w:val="center"/>
              <w:rPr>
                <w:color w:val="000000"/>
              </w:rPr>
            </w:pPr>
            <w:r>
              <w:rPr>
                <w:color w:val="000000"/>
              </w:rPr>
              <w:t>Panel A. Teacher-level measures</w:t>
            </w:r>
          </w:p>
        </w:tc>
      </w:tr>
      <w:tr w:rsidR="007E116D" w:rsidTr="00F16BCC">
        <w:trPr>
          <w:trHeight w:val="375"/>
        </w:trPr>
        <w:tc>
          <w:tcPr>
            <w:tcW w:w="3058" w:type="dxa"/>
            <w:tcBorders>
              <w:top w:val="nil"/>
              <w:left w:val="nil"/>
              <w:bottom w:val="nil"/>
              <w:right w:val="nil"/>
            </w:tcBorders>
            <w:shd w:val="clear" w:color="000000" w:fill="FFFFFF"/>
            <w:noWrap/>
            <w:vAlign w:val="center"/>
            <w:hideMark/>
          </w:tcPr>
          <w:p w:rsidR="007E116D" w:rsidRDefault="007E116D" w:rsidP="00F16BCC">
            <w:pPr>
              <w:rPr>
                <w:color w:val="000000"/>
              </w:rPr>
            </w:pPr>
            <w:r>
              <w:rPr>
                <w:color w:val="000000"/>
              </w:rPr>
              <w:t>Total absences</w:t>
            </w:r>
          </w:p>
        </w:tc>
        <w:tc>
          <w:tcPr>
            <w:tcW w:w="2221"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11.701</w:t>
            </w:r>
          </w:p>
        </w:tc>
        <w:tc>
          <w:tcPr>
            <w:tcW w:w="421"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9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2.744*</w:t>
            </w:r>
          </w:p>
        </w:tc>
        <w:tc>
          <w:tcPr>
            <w:tcW w:w="9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1.188</w:t>
            </w:r>
          </w:p>
        </w:tc>
      </w:tr>
      <w:tr w:rsidR="007E116D" w:rsidTr="00F16BCC">
        <w:trPr>
          <w:trHeight w:val="320"/>
        </w:trPr>
        <w:tc>
          <w:tcPr>
            <w:tcW w:w="3058" w:type="dxa"/>
            <w:tcBorders>
              <w:top w:val="nil"/>
              <w:left w:val="nil"/>
              <w:bottom w:val="nil"/>
              <w:right w:val="nil"/>
            </w:tcBorders>
            <w:shd w:val="clear" w:color="000000" w:fill="FFFFFF"/>
            <w:noWrap/>
            <w:vAlign w:val="center"/>
            <w:hideMark/>
          </w:tcPr>
          <w:p w:rsidR="007E116D" w:rsidRDefault="007E116D" w:rsidP="00F16BCC">
            <w:pPr>
              <w:rPr>
                <w:color w:val="000000"/>
              </w:rPr>
            </w:pPr>
            <w:r>
              <w:rPr>
                <w:color w:val="000000"/>
              </w:rPr>
              <w:t> </w:t>
            </w:r>
          </w:p>
        </w:tc>
        <w:tc>
          <w:tcPr>
            <w:tcW w:w="2221"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 </w:t>
            </w:r>
          </w:p>
        </w:tc>
        <w:tc>
          <w:tcPr>
            <w:tcW w:w="421"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9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(1.546)</w:t>
            </w:r>
          </w:p>
        </w:tc>
        <w:tc>
          <w:tcPr>
            <w:tcW w:w="9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(1.263)</w:t>
            </w:r>
          </w:p>
        </w:tc>
      </w:tr>
      <w:tr w:rsidR="007E116D" w:rsidTr="00F16BCC">
        <w:trPr>
          <w:trHeight w:val="340"/>
        </w:trPr>
        <w:tc>
          <w:tcPr>
            <w:tcW w:w="3058" w:type="dxa"/>
            <w:tcBorders>
              <w:top w:val="nil"/>
              <w:left w:val="nil"/>
              <w:bottom w:val="nil"/>
              <w:right w:val="nil"/>
            </w:tcBorders>
            <w:shd w:val="clear" w:color="000000" w:fill="FFFFFF"/>
            <w:noWrap/>
            <w:vAlign w:val="center"/>
            <w:hideMark/>
          </w:tcPr>
          <w:p w:rsidR="007E116D" w:rsidRDefault="007E116D" w:rsidP="00F16BCC">
            <w:pPr>
              <w:rPr>
                <w:color w:val="000000"/>
              </w:rPr>
            </w:pPr>
            <w:r>
              <w:rPr>
                <w:color w:val="000000"/>
              </w:rPr>
              <w:t> </w:t>
            </w:r>
          </w:p>
        </w:tc>
        <w:tc>
          <w:tcPr>
            <w:tcW w:w="2221"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 </w:t>
            </w:r>
          </w:p>
        </w:tc>
        <w:tc>
          <w:tcPr>
            <w:tcW w:w="421"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1832" w:type="dxa"/>
            <w:gridSpan w:val="2"/>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n = 2,609</w:t>
            </w:r>
          </w:p>
        </w:tc>
      </w:tr>
      <w:tr w:rsidR="007E116D" w:rsidTr="00F16BCC">
        <w:trPr>
          <w:trHeight w:val="300"/>
        </w:trPr>
        <w:tc>
          <w:tcPr>
            <w:tcW w:w="3058" w:type="dxa"/>
            <w:tcBorders>
              <w:top w:val="nil"/>
              <w:left w:val="nil"/>
              <w:bottom w:val="nil"/>
              <w:right w:val="nil"/>
            </w:tcBorders>
            <w:shd w:val="clear" w:color="000000" w:fill="FFFFFF"/>
            <w:noWrap/>
            <w:vAlign w:val="center"/>
            <w:hideMark/>
          </w:tcPr>
          <w:p w:rsidR="007E116D" w:rsidRDefault="007E116D" w:rsidP="00F16BCC">
            <w:pPr>
              <w:rPr>
                <w:color w:val="000000"/>
              </w:rPr>
            </w:pPr>
            <w:r>
              <w:rPr>
                <w:color w:val="000000"/>
              </w:rPr>
              <w:t>Retained</w:t>
            </w:r>
          </w:p>
        </w:tc>
        <w:tc>
          <w:tcPr>
            <w:tcW w:w="2221"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0.780</w:t>
            </w:r>
          </w:p>
        </w:tc>
        <w:tc>
          <w:tcPr>
            <w:tcW w:w="421"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9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0.055</w:t>
            </w:r>
          </w:p>
        </w:tc>
        <w:tc>
          <w:tcPr>
            <w:tcW w:w="9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0.026</w:t>
            </w:r>
          </w:p>
        </w:tc>
      </w:tr>
      <w:tr w:rsidR="007E116D" w:rsidTr="00F16BCC">
        <w:trPr>
          <w:trHeight w:val="300"/>
        </w:trPr>
        <w:tc>
          <w:tcPr>
            <w:tcW w:w="3058" w:type="dxa"/>
            <w:tcBorders>
              <w:top w:val="nil"/>
              <w:left w:val="nil"/>
              <w:bottom w:val="nil"/>
              <w:right w:val="nil"/>
            </w:tcBorders>
            <w:shd w:val="clear" w:color="000000" w:fill="FFFFFF"/>
            <w:noWrap/>
            <w:vAlign w:val="center"/>
            <w:hideMark/>
          </w:tcPr>
          <w:p w:rsidR="007E116D" w:rsidRDefault="007E116D" w:rsidP="00F16BCC">
            <w:pPr>
              <w:rPr>
                <w:color w:val="000000"/>
              </w:rPr>
            </w:pPr>
            <w:r>
              <w:rPr>
                <w:color w:val="000000"/>
              </w:rPr>
              <w:t> </w:t>
            </w:r>
          </w:p>
        </w:tc>
        <w:tc>
          <w:tcPr>
            <w:tcW w:w="2221"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 </w:t>
            </w:r>
          </w:p>
        </w:tc>
        <w:tc>
          <w:tcPr>
            <w:tcW w:w="421"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9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(0.036)</w:t>
            </w:r>
          </w:p>
        </w:tc>
        <w:tc>
          <w:tcPr>
            <w:tcW w:w="9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(0.034)</w:t>
            </w:r>
          </w:p>
        </w:tc>
      </w:tr>
      <w:tr w:rsidR="007E116D" w:rsidTr="00F16BCC">
        <w:trPr>
          <w:trHeight w:val="320"/>
        </w:trPr>
        <w:tc>
          <w:tcPr>
            <w:tcW w:w="3058" w:type="dxa"/>
            <w:tcBorders>
              <w:top w:val="nil"/>
              <w:left w:val="nil"/>
              <w:bottom w:val="nil"/>
              <w:right w:val="nil"/>
            </w:tcBorders>
            <w:shd w:val="clear" w:color="000000" w:fill="FFFFFF"/>
            <w:noWrap/>
            <w:vAlign w:val="center"/>
            <w:hideMark/>
          </w:tcPr>
          <w:p w:rsidR="007E116D" w:rsidRDefault="007E116D" w:rsidP="00F16BCC">
            <w:pPr>
              <w:rPr>
                <w:color w:val="000000"/>
              </w:rPr>
            </w:pPr>
            <w:r>
              <w:rPr>
                <w:color w:val="000000"/>
              </w:rPr>
              <w:t> </w:t>
            </w:r>
          </w:p>
        </w:tc>
        <w:tc>
          <w:tcPr>
            <w:tcW w:w="2221"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 </w:t>
            </w:r>
          </w:p>
        </w:tc>
        <w:tc>
          <w:tcPr>
            <w:tcW w:w="421"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1832" w:type="dxa"/>
            <w:gridSpan w:val="2"/>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n = 2,609</w:t>
            </w:r>
          </w:p>
        </w:tc>
      </w:tr>
      <w:tr w:rsidR="007E116D" w:rsidTr="00F16BCC">
        <w:trPr>
          <w:trHeight w:val="320"/>
        </w:trPr>
        <w:tc>
          <w:tcPr>
            <w:tcW w:w="3058" w:type="dxa"/>
            <w:tcBorders>
              <w:top w:val="nil"/>
              <w:left w:val="nil"/>
              <w:bottom w:val="nil"/>
              <w:right w:val="nil"/>
            </w:tcBorders>
            <w:shd w:val="clear" w:color="000000" w:fill="FFFFFF"/>
            <w:noWrap/>
            <w:vAlign w:val="center"/>
            <w:hideMark/>
          </w:tcPr>
          <w:p w:rsidR="007E116D" w:rsidRDefault="007E116D" w:rsidP="00F16BCC">
            <w:pPr>
              <w:rPr>
                <w:color w:val="000000"/>
              </w:rPr>
            </w:pPr>
            <w:r>
              <w:rPr>
                <w:color w:val="000000"/>
              </w:rPr>
              <w:t>Transferred</w:t>
            </w:r>
          </w:p>
        </w:tc>
        <w:tc>
          <w:tcPr>
            <w:tcW w:w="2221"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0.115</w:t>
            </w:r>
          </w:p>
        </w:tc>
        <w:tc>
          <w:tcPr>
            <w:tcW w:w="421"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9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0.055</w:t>
            </w:r>
          </w:p>
        </w:tc>
        <w:tc>
          <w:tcPr>
            <w:tcW w:w="9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0.026</w:t>
            </w:r>
          </w:p>
        </w:tc>
      </w:tr>
      <w:tr w:rsidR="007E116D" w:rsidTr="00F16BCC">
        <w:trPr>
          <w:trHeight w:val="300"/>
        </w:trPr>
        <w:tc>
          <w:tcPr>
            <w:tcW w:w="3058" w:type="dxa"/>
            <w:tcBorders>
              <w:top w:val="nil"/>
              <w:left w:val="nil"/>
              <w:bottom w:val="nil"/>
              <w:right w:val="nil"/>
            </w:tcBorders>
            <w:shd w:val="clear" w:color="000000" w:fill="FFFFFF"/>
            <w:noWrap/>
            <w:vAlign w:val="center"/>
            <w:hideMark/>
          </w:tcPr>
          <w:p w:rsidR="007E116D" w:rsidRDefault="007E116D" w:rsidP="00F16BCC">
            <w:pPr>
              <w:rPr>
                <w:color w:val="000000"/>
              </w:rPr>
            </w:pPr>
            <w:r>
              <w:rPr>
                <w:color w:val="000000"/>
              </w:rPr>
              <w:t> </w:t>
            </w:r>
          </w:p>
        </w:tc>
        <w:tc>
          <w:tcPr>
            <w:tcW w:w="2221"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 </w:t>
            </w:r>
          </w:p>
        </w:tc>
        <w:tc>
          <w:tcPr>
            <w:tcW w:w="421"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9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(0.036)</w:t>
            </w:r>
          </w:p>
        </w:tc>
        <w:tc>
          <w:tcPr>
            <w:tcW w:w="9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(0.034)</w:t>
            </w:r>
          </w:p>
        </w:tc>
      </w:tr>
      <w:tr w:rsidR="007E116D" w:rsidTr="00F16BCC">
        <w:trPr>
          <w:trHeight w:val="320"/>
        </w:trPr>
        <w:tc>
          <w:tcPr>
            <w:tcW w:w="3058" w:type="dxa"/>
            <w:tcBorders>
              <w:top w:val="nil"/>
              <w:left w:val="nil"/>
              <w:bottom w:val="nil"/>
              <w:right w:val="nil"/>
            </w:tcBorders>
            <w:shd w:val="clear" w:color="000000" w:fill="FFFFFF"/>
            <w:noWrap/>
            <w:vAlign w:val="center"/>
            <w:hideMark/>
          </w:tcPr>
          <w:p w:rsidR="007E116D" w:rsidRDefault="007E116D" w:rsidP="00F16BCC">
            <w:pPr>
              <w:rPr>
                <w:color w:val="000000"/>
              </w:rPr>
            </w:pPr>
            <w:r>
              <w:rPr>
                <w:color w:val="000000"/>
              </w:rPr>
              <w:t> </w:t>
            </w:r>
          </w:p>
        </w:tc>
        <w:tc>
          <w:tcPr>
            <w:tcW w:w="2221"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 </w:t>
            </w:r>
          </w:p>
        </w:tc>
        <w:tc>
          <w:tcPr>
            <w:tcW w:w="421"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1832" w:type="dxa"/>
            <w:gridSpan w:val="2"/>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n = 2,609</w:t>
            </w:r>
          </w:p>
        </w:tc>
      </w:tr>
      <w:tr w:rsidR="007E116D" w:rsidTr="00F16BCC">
        <w:trPr>
          <w:trHeight w:val="380"/>
        </w:trPr>
        <w:tc>
          <w:tcPr>
            <w:tcW w:w="3058" w:type="dxa"/>
            <w:tcBorders>
              <w:top w:val="nil"/>
              <w:left w:val="nil"/>
              <w:bottom w:val="nil"/>
              <w:right w:val="nil"/>
            </w:tcBorders>
            <w:shd w:val="clear" w:color="000000" w:fill="FFFFFF"/>
            <w:noWrap/>
            <w:vAlign w:val="center"/>
            <w:hideMark/>
          </w:tcPr>
          <w:p w:rsidR="007E116D" w:rsidRDefault="007E116D" w:rsidP="00F16BCC">
            <w:pPr>
              <w:rPr>
                <w:color w:val="000000"/>
              </w:rPr>
            </w:pPr>
            <w:r>
              <w:rPr>
                <w:color w:val="000000"/>
              </w:rPr>
              <w:t>Left district</w:t>
            </w:r>
          </w:p>
        </w:tc>
        <w:tc>
          <w:tcPr>
            <w:tcW w:w="2221"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0.104</w:t>
            </w:r>
          </w:p>
        </w:tc>
        <w:tc>
          <w:tcPr>
            <w:tcW w:w="421"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9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-0.001</w:t>
            </w:r>
          </w:p>
        </w:tc>
        <w:tc>
          <w:tcPr>
            <w:tcW w:w="9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0.014</w:t>
            </w:r>
          </w:p>
        </w:tc>
      </w:tr>
      <w:tr w:rsidR="007E116D" w:rsidTr="00F16BCC">
        <w:trPr>
          <w:trHeight w:val="300"/>
        </w:trPr>
        <w:tc>
          <w:tcPr>
            <w:tcW w:w="3058" w:type="dxa"/>
            <w:tcBorders>
              <w:top w:val="nil"/>
              <w:left w:val="nil"/>
              <w:bottom w:val="nil"/>
              <w:right w:val="nil"/>
            </w:tcBorders>
            <w:shd w:val="clear" w:color="000000" w:fill="FFFFFF"/>
            <w:noWrap/>
            <w:vAlign w:val="center"/>
            <w:hideMark/>
          </w:tcPr>
          <w:p w:rsidR="007E116D" w:rsidRDefault="007E116D" w:rsidP="00F16BCC">
            <w:pPr>
              <w:rPr>
                <w:color w:val="000000"/>
              </w:rPr>
            </w:pPr>
            <w:r>
              <w:rPr>
                <w:color w:val="000000"/>
              </w:rPr>
              <w:t> </w:t>
            </w:r>
          </w:p>
        </w:tc>
        <w:tc>
          <w:tcPr>
            <w:tcW w:w="2221"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 </w:t>
            </w:r>
          </w:p>
        </w:tc>
        <w:tc>
          <w:tcPr>
            <w:tcW w:w="421"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9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(0.025)</w:t>
            </w:r>
          </w:p>
        </w:tc>
        <w:tc>
          <w:tcPr>
            <w:tcW w:w="9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(0.020)</w:t>
            </w:r>
          </w:p>
        </w:tc>
      </w:tr>
      <w:tr w:rsidR="007E116D" w:rsidTr="00F16BCC">
        <w:trPr>
          <w:trHeight w:val="300"/>
        </w:trPr>
        <w:tc>
          <w:tcPr>
            <w:tcW w:w="3058" w:type="dxa"/>
            <w:tcBorders>
              <w:top w:val="nil"/>
              <w:left w:val="nil"/>
              <w:bottom w:val="nil"/>
              <w:right w:val="nil"/>
            </w:tcBorders>
            <w:shd w:val="clear" w:color="000000" w:fill="FFFFFF"/>
            <w:noWrap/>
            <w:vAlign w:val="center"/>
            <w:hideMark/>
          </w:tcPr>
          <w:p w:rsidR="007E116D" w:rsidRDefault="007E116D" w:rsidP="00F16BCC">
            <w:pPr>
              <w:rPr>
                <w:color w:val="000000"/>
              </w:rPr>
            </w:pPr>
            <w:r>
              <w:rPr>
                <w:color w:val="000000"/>
              </w:rPr>
              <w:t> </w:t>
            </w:r>
          </w:p>
        </w:tc>
        <w:tc>
          <w:tcPr>
            <w:tcW w:w="2221"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 </w:t>
            </w:r>
          </w:p>
        </w:tc>
        <w:tc>
          <w:tcPr>
            <w:tcW w:w="421"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1832" w:type="dxa"/>
            <w:gridSpan w:val="2"/>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n = 2,609</w:t>
            </w:r>
          </w:p>
        </w:tc>
      </w:tr>
      <w:tr w:rsidR="007E116D" w:rsidTr="00F16BCC">
        <w:trPr>
          <w:trHeight w:val="320"/>
        </w:trPr>
        <w:tc>
          <w:tcPr>
            <w:tcW w:w="7532" w:type="dxa"/>
            <w:gridSpan w:val="5"/>
            <w:tcBorders>
              <w:top w:val="single" w:sz="4" w:space="0" w:color="auto"/>
              <w:left w:val="nil"/>
              <w:bottom w:val="nil"/>
              <w:right w:val="nil"/>
            </w:tcBorders>
            <w:shd w:val="clear" w:color="000000" w:fill="FFFFFF"/>
            <w:noWrap/>
            <w:vAlign w:val="bottom"/>
            <w:hideMark/>
          </w:tcPr>
          <w:p w:rsidR="007E116D" w:rsidRDefault="007E116D" w:rsidP="00F16BCC">
            <w:pPr>
              <w:jc w:val="center"/>
              <w:rPr>
                <w:color w:val="000000"/>
              </w:rPr>
            </w:pPr>
            <w:r>
              <w:rPr>
                <w:color w:val="000000"/>
              </w:rPr>
              <w:t>Panel B. Student-level measures</w:t>
            </w:r>
          </w:p>
        </w:tc>
      </w:tr>
      <w:tr w:rsidR="007E116D" w:rsidTr="00F16BCC">
        <w:trPr>
          <w:trHeight w:val="300"/>
        </w:trPr>
        <w:tc>
          <w:tcPr>
            <w:tcW w:w="3058" w:type="dxa"/>
            <w:tcBorders>
              <w:top w:val="nil"/>
              <w:left w:val="nil"/>
              <w:bottom w:val="nil"/>
              <w:right w:val="nil"/>
            </w:tcBorders>
            <w:shd w:val="clear" w:color="000000" w:fill="FFFFFF"/>
            <w:noWrap/>
            <w:vAlign w:val="center"/>
            <w:hideMark/>
          </w:tcPr>
          <w:p w:rsidR="007E116D" w:rsidRDefault="007E116D" w:rsidP="00F16BCC">
            <w:pPr>
              <w:rPr>
                <w:color w:val="000000"/>
              </w:rPr>
            </w:pPr>
            <w:r>
              <w:rPr>
                <w:color w:val="000000"/>
              </w:rPr>
              <w:t>Index math achievement</w:t>
            </w:r>
          </w:p>
        </w:tc>
        <w:tc>
          <w:tcPr>
            <w:tcW w:w="2221"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-0.406</w:t>
            </w:r>
          </w:p>
        </w:tc>
        <w:tc>
          <w:tcPr>
            <w:tcW w:w="421"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9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0.142</w:t>
            </w:r>
          </w:p>
        </w:tc>
        <w:tc>
          <w:tcPr>
            <w:tcW w:w="9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0.046</w:t>
            </w:r>
          </w:p>
        </w:tc>
      </w:tr>
      <w:tr w:rsidR="007E116D" w:rsidTr="00F16BCC">
        <w:trPr>
          <w:trHeight w:val="320"/>
        </w:trPr>
        <w:tc>
          <w:tcPr>
            <w:tcW w:w="3058" w:type="dxa"/>
            <w:tcBorders>
              <w:top w:val="nil"/>
              <w:left w:val="nil"/>
              <w:bottom w:val="nil"/>
              <w:right w:val="nil"/>
            </w:tcBorders>
            <w:shd w:val="clear" w:color="000000" w:fill="FFFFFF"/>
            <w:noWrap/>
            <w:vAlign w:val="center"/>
            <w:hideMark/>
          </w:tcPr>
          <w:p w:rsidR="007E116D" w:rsidRDefault="007E116D" w:rsidP="00F16BCC">
            <w:pPr>
              <w:rPr>
                <w:color w:val="000000"/>
              </w:rPr>
            </w:pPr>
            <w:r>
              <w:rPr>
                <w:color w:val="000000"/>
              </w:rPr>
              <w:t> </w:t>
            </w:r>
          </w:p>
        </w:tc>
        <w:tc>
          <w:tcPr>
            <w:tcW w:w="2221"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 </w:t>
            </w:r>
          </w:p>
        </w:tc>
        <w:tc>
          <w:tcPr>
            <w:tcW w:w="421"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9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(0.120)</w:t>
            </w:r>
          </w:p>
        </w:tc>
        <w:tc>
          <w:tcPr>
            <w:tcW w:w="9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(0.029)</w:t>
            </w:r>
          </w:p>
        </w:tc>
      </w:tr>
      <w:tr w:rsidR="007E116D" w:rsidTr="00F16BCC">
        <w:trPr>
          <w:trHeight w:val="300"/>
        </w:trPr>
        <w:tc>
          <w:tcPr>
            <w:tcW w:w="3058" w:type="dxa"/>
            <w:tcBorders>
              <w:top w:val="nil"/>
              <w:left w:val="nil"/>
              <w:bottom w:val="nil"/>
              <w:right w:val="nil"/>
            </w:tcBorders>
            <w:shd w:val="clear" w:color="000000" w:fill="FFFFFF"/>
            <w:noWrap/>
            <w:vAlign w:val="center"/>
            <w:hideMark/>
          </w:tcPr>
          <w:p w:rsidR="007E116D" w:rsidRDefault="007E116D" w:rsidP="00F16BCC">
            <w:pPr>
              <w:rPr>
                <w:color w:val="000000"/>
              </w:rPr>
            </w:pPr>
            <w:r>
              <w:rPr>
                <w:color w:val="000000"/>
              </w:rPr>
              <w:t> </w:t>
            </w:r>
          </w:p>
        </w:tc>
        <w:tc>
          <w:tcPr>
            <w:tcW w:w="2221"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 </w:t>
            </w:r>
          </w:p>
        </w:tc>
        <w:tc>
          <w:tcPr>
            <w:tcW w:w="421"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1832" w:type="dxa"/>
            <w:gridSpan w:val="2"/>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n = 28,046</w:t>
            </w:r>
          </w:p>
        </w:tc>
      </w:tr>
      <w:tr w:rsidR="007E116D" w:rsidTr="00F16BCC">
        <w:trPr>
          <w:trHeight w:val="320"/>
        </w:trPr>
        <w:tc>
          <w:tcPr>
            <w:tcW w:w="3058" w:type="dxa"/>
            <w:tcBorders>
              <w:top w:val="nil"/>
              <w:left w:val="nil"/>
              <w:bottom w:val="nil"/>
              <w:right w:val="nil"/>
            </w:tcBorders>
            <w:shd w:val="clear" w:color="000000" w:fill="FFFFFF"/>
            <w:noWrap/>
            <w:vAlign w:val="center"/>
            <w:hideMark/>
          </w:tcPr>
          <w:p w:rsidR="007E116D" w:rsidRDefault="007E116D" w:rsidP="00F16BCC">
            <w:pPr>
              <w:rPr>
                <w:color w:val="000000"/>
              </w:rPr>
            </w:pPr>
            <w:r>
              <w:rPr>
                <w:color w:val="000000"/>
              </w:rPr>
              <w:t>Index ELA achievement</w:t>
            </w:r>
          </w:p>
        </w:tc>
        <w:tc>
          <w:tcPr>
            <w:tcW w:w="2221"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-0.378</w:t>
            </w:r>
          </w:p>
        </w:tc>
        <w:tc>
          <w:tcPr>
            <w:tcW w:w="421"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9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0.152</w:t>
            </w:r>
          </w:p>
        </w:tc>
        <w:tc>
          <w:tcPr>
            <w:tcW w:w="9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0.074***</w:t>
            </w:r>
          </w:p>
        </w:tc>
      </w:tr>
      <w:tr w:rsidR="007E116D" w:rsidTr="00F16BCC">
        <w:trPr>
          <w:trHeight w:val="280"/>
        </w:trPr>
        <w:tc>
          <w:tcPr>
            <w:tcW w:w="3058" w:type="dxa"/>
            <w:tcBorders>
              <w:top w:val="nil"/>
              <w:left w:val="nil"/>
              <w:bottom w:val="nil"/>
              <w:right w:val="nil"/>
            </w:tcBorders>
            <w:shd w:val="clear" w:color="000000" w:fill="FFFFFF"/>
            <w:noWrap/>
            <w:vAlign w:val="center"/>
            <w:hideMark/>
          </w:tcPr>
          <w:p w:rsidR="007E116D" w:rsidRDefault="007E116D" w:rsidP="00F16BCC">
            <w:pPr>
              <w:rPr>
                <w:color w:val="000000"/>
              </w:rPr>
            </w:pPr>
            <w:r>
              <w:rPr>
                <w:color w:val="000000"/>
              </w:rPr>
              <w:t> </w:t>
            </w:r>
          </w:p>
        </w:tc>
        <w:tc>
          <w:tcPr>
            <w:tcW w:w="2221"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 </w:t>
            </w:r>
          </w:p>
        </w:tc>
        <w:tc>
          <w:tcPr>
            <w:tcW w:w="421"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9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(0.134)</w:t>
            </w:r>
          </w:p>
        </w:tc>
        <w:tc>
          <w:tcPr>
            <w:tcW w:w="9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(0.021)</w:t>
            </w:r>
          </w:p>
        </w:tc>
      </w:tr>
      <w:tr w:rsidR="007E116D" w:rsidTr="00F16BCC">
        <w:trPr>
          <w:trHeight w:val="300"/>
        </w:trPr>
        <w:tc>
          <w:tcPr>
            <w:tcW w:w="3058" w:type="dxa"/>
            <w:tcBorders>
              <w:top w:val="nil"/>
              <w:left w:val="nil"/>
              <w:bottom w:val="nil"/>
              <w:right w:val="nil"/>
            </w:tcBorders>
            <w:shd w:val="clear" w:color="000000" w:fill="FFFFFF"/>
            <w:noWrap/>
            <w:vAlign w:val="center"/>
            <w:hideMark/>
          </w:tcPr>
          <w:p w:rsidR="007E116D" w:rsidRDefault="007E116D" w:rsidP="00F16BCC">
            <w:pPr>
              <w:rPr>
                <w:color w:val="000000"/>
              </w:rPr>
            </w:pPr>
            <w:r>
              <w:rPr>
                <w:color w:val="000000"/>
              </w:rPr>
              <w:t> </w:t>
            </w:r>
          </w:p>
        </w:tc>
        <w:tc>
          <w:tcPr>
            <w:tcW w:w="2221"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 </w:t>
            </w:r>
          </w:p>
        </w:tc>
        <w:tc>
          <w:tcPr>
            <w:tcW w:w="421"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1832" w:type="dxa"/>
            <w:gridSpan w:val="2"/>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n = 27,733</w:t>
            </w:r>
          </w:p>
        </w:tc>
      </w:tr>
      <w:tr w:rsidR="007E116D" w:rsidTr="00F16BCC">
        <w:trPr>
          <w:trHeight w:val="280"/>
        </w:trPr>
        <w:tc>
          <w:tcPr>
            <w:tcW w:w="3058" w:type="dxa"/>
            <w:tcBorders>
              <w:top w:val="single" w:sz="4" w:space="0" w:color="auto"/>
              <w:left w:val="nil"/>
              <w:bottom w:val="nil"/>
              <w:right w:val="nil"/>
            </w:tcBorders>
            <w:shd w:val="clear" w:color="000000" w:fill="FFFFFF"/>
            <w:noWrap/>
            <w:vAlign w:val="center"/>
            <w:hideMark/>
          </w:tcPr>
          <w:p w:rsidR="007E116D" w:rsidRDefault="007E116D" w:rsidP="00F16BCC">
            <w:pPr>
              <w:rPr>
                <w:color w:val="000000"/>
              </w:rPr>
            </w:pPr>
            <w:r>
              <w:rPr>
                <w:color w:val="000000"/>
              </w:rPr>
              <w:t>School covariate vector</w:t>
            </w:r>
          </w:p>
        </w:tc>
        <w:tc>
          <w:tcPr>
            <w:tcW w:w="2221" w:type="dxa"/>
            <w:tcBorders>
              <w:top w:val="single" w:sz="4" w:space="0" w:color="auto"/>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 </w:t>
            </w:r>
          </w:p>
        </w:tc>
        <w:tc>
          <w:tcPr>
            <w:tcW w:w="421" w:type="dxa"/>
            <w:tcBorders>
              <w:top w:val="single" w:sz="4" w:space="0" w:color="auto"/>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916" w:type="dxa"/>
            <w:tcBorders>
              <w:top w:val="single" w:sz="4" w:space="0" w:color="auto"/>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No</w:t>
            </w:r>
          </w:p>
        </w:tc>
        <w:tc>
          <w:tcPr>
            <w:tcW w:w="916" w:type="dxa"/>
            <w:tcBorders>
              <w:top w:val="single" w:sz="4" w:space="0" w:color="auto"/>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Yes</w:t>
            </w:r>
          </w:p>
        </w:tc>
      </w:tr>
      <w:tr w:rsidR="007E116D" w:rsidTr="00F16BCC">
        <w:trPr>
          <w:trHeight w:val="320"/>
        </w:trPr>
        <w:tc>
          <w:tcPr>
            <w:tcW w:w="3058" w:type="dxa"/>
            <w:tcBorders>
              <w:top w:val="nil"/>
              <w:left w:val="nil"/>
              <w:bottom w:val="nil"/>
              <w:right w:val="nil"/>
            </w:tcBorders>
            <w:shd w:val="clear" w:color="000000" w:fill="FFFFFF"/>
            <w:noWrap/>
            <w:vAlign w:val="center"/>
            <w:hideMark/>
          </w:tcPr>
          <w:p w:rsidR="007E116D" w:rsidRDefault="007E116D" w:rsidP="00F16BCC">
            <w:pPr>
              <w:rPr>
                <w:color w:val="000000"/>
              </w:rPr>
            </w:pPr>
            <w:r>
              <w:rPr>
                <w:color w:val="000000"/>
              </w:rPr>
              <w:t>Individual covariate vector</w:t>
            </w:r>
          </w:p>
        </w:tc>
        <w:tc>
          <w:tcPr>
            <w:tcW w:w="2221"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 </w:t>
            </w:r>
          </w:p>
        </w:tc>
        <w:tc>
          <w:tcPr>
            <w:tcW w:w="421" w:type="dxa"/>
            <w:tcBorders>
              <w:top w:val="nil"/>
              <w:left w:val="nil"/>
              <w:bottom w:val="nil"/>
              <w:right w:val="nil"/>
            </w:tcBorders>
            <w:shd w:val="clear" w:color="000000" w:fill="FFFFFF"/>
            <w:noWrap/>
            <w:vAlign w:val="center"/>
            <w:hideMark/>
          </w:tcPr>
          <w:p w:rsidR="007E116D" w:rsidRDefault="007E116D" w:rsidP="00F16BCC">
            <w:pPr>
              <w:rPr>
                <w:color w:val="000000"/>
              </w:rPr>
            </w:pPr>
            <w:r>
              <w:rPr>
                <w:color w:val="000000"/>
              </w:rPr>
              <w:t> </w:t>
            </w:r>
          </w:p>
        </w:tc>
        <w:tc>
          <w:tcPr>
            <w:tcW w:w="916" w:type="dxa"/>
            <w:tcBorders>
              <w:top w:val="nil"/>
              <w:left w:val="nil"/>
              <w:bottom w:val="nil"/>
              <w:right w:val="nil"/>
            </w:tcBorders>
            <w:shd w:val="clear" w:color="000000" w:fill="FFFFFF"/>
            <w:noWrap/>
            <w:vAlign w:val="bottom"/>
            <w:hideMark/>
          </w:tcPr>
          <w:p w:rsidR="007E116D" w:rsidRDefault="007E116D" w:rsidP="00F16BCC">
            <w:pPr>
              <w:jc w:val="center"/>
              <w:rPr>
                <w:color w:val="000000"/>
              </w:rPr>
            </w:pPr>
            <w:r>
              <w:rPr>
                <w:color w:val="000000"/>
              </w:rPr>
              <w:t>No</w:t>
            </w:r>
          </w:p>
        </w:tc>
        <w:tc>
          <w:tcPr>
            <w:tcW w:w="9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Yes</w:t>
            </w:r>
          </w:p>
        </w:tc>
      </w:tr>
      <w:tr w:rsidR="007E116D" w:rsidTr="00F16BCC">
        <w:trPr>
          <w:trHeight w:val="3640"/>
        </w:trPr>
        <w:tc>
          <w:tcPr>
            <w:tcW w:w="7532" w:type="dxa"/>
            <w:gridSpan w:val="5"/>
            <w:tcBorders>
              <w:top w:val="single" w:sz="4" w:space="0" w:color="auto"/>
              <w:left w:val="nil"/>
              <w:bottom w:val="nil"/>
              <w:right w:val="nil"/>
            </w:tcBorders>
            <w:shd w:val="clear" w:color="000000" w:fill="FFFFFF"/>
            <w:hideMark/>
          </w:tcPr>
          <w:p w:rsidR="007E116D" w:rsidRDefault="007E116D" w:rsidP="00F16BCC">
            <w:pPr>
              <w:rPr>
                <w:color w:val="000000"/>
                <w:lang w:eastAsia="zh-CN"/>
              </w:rPr>
            </w:pPr>
            <w:r>
              <w:rPr>
                <w:color w:val="000000"/>
              </w:rPr>
              <w:t>Notes: Heteroskedasticity-robust standard errors are clustered by school and reported in parentheses (* p&lt;.10, ** p&lt;.05, *** p&lt;.01). Model (2) includes vectors of school covariates as well as individual covariates. For teachers, the individual covariate vector indicates race, gender, and binned tenure indicators (3-5, 6-10, 11-20, 21+ years, 0-2 years omitted). Student-level covariates include student race, gender, English as a second language status, free/reduced price lunch eligibility, special education status, and a lagged cubic of student-level achievement in both math and English. Student outcomes are modeled for the subsample of students with lagged outcomes to improve precision; this does not materially impact our estimates. Schooling-level fixed effects are included in all models. Observations within the bandwidth or +/- 0.12 are weighted by a triangular kernel.</w:t>
            </w:r>
          </w:p>
          <w:p w:rsidR="007E116D" w:rsidRDefault="007E116D" w:rsidP="00F16BCC">
            <w:pPr>
              <w:rPr>
                <w:color w:val="000000"/>
              </w:rPr>
            </w:pPr>
          </w:p>
        </w:tc>
      </w:tr>
    </w:tbl>
    <w:p w:rsidR="007E116D" w:rsidRDefault="007E116D" w:rsidP="007E116D">
      <w:pPr>
        <w:ind w:left="720"/>
      </w:pPr>
    </w:p>
    <w:p w:rsidR="007E116D" w:rsidRDefault="007E116D" w:rsidP="007E116D">
      <w:r>
        <w:br w:type="page"/>
      </w:r>
    </w:p>
    <w:tbl>
      <w:tblPr>
        <w:tblW w:w="8065" w:type="dxa"/>
        <w:tblInd w:w="612" w:type="dxa"/>
        <w:tblLook w:val="04A0" w:firstRow="1" w:lastRow="0" w:firstColumn="1" w:lastColumn="0" w:noHBand="0" w:noVBand="1"/>
      </w:tblPr>
      <w:tblGrid>
        <w:gridCol w:w="3333"/>
        <w:gridCol w:w="2214"/>
        <w:gridCol w:w="286"/>
        <w:gridCol w:w="1116"/>
        <w:gridCol w:w="1116"/>
      </w:tblGrid>
      <w:tr w:rsidR="007E116D" w:rsidTr="00F16BCC">
        <w:trPr>
          <w:trHeight w:val="780"/>
        </w:trPr>
        <w:tc>
          <w:tcPr>
            <w:tcW w:w="8065" w:type="dxa"/>
            <w:gridSpan w:val="5"/>
            <w:tcBorders>
              <w:top w:val="nil"/>
              <w:left w:val="nil"/>
              <w:bottom w:val="single" w:sz="4" w:space="0" w:color="auto"/>
              <w:right w:val="nil"/>
            </w:tcBorders>
            <w:shd w:val="clear" w:color="000000" w:fill="FFFFFF"/>
            <w:vAlign w:val="bottom"/>
            <w:hideMark/>
          </w:tcPr>
          <w:p w:rsidR="007E116D" w:rsidRDefault="007E116D" w:rsidP="00F16BCC">
            <w:pPr>
              <w:rPr>
                <w:color w:val="000000"/>
              </w:rPr>
            </w:pPr>
            <w:r>
              <w:rPr>
                <w:color w:val="000000"/>
              </w:rPr>
              <w:lastRenderedPageBreak/>
              <w:t>Table A.7: Effects of Targeted Incentives on Substitute Labor Supply 2019-20 Triangular Kernel</w:t>
            </w:r>
          </w:p>
        </w:tc>
      </w:tr>
      <w:tr w:rsidR="007E116D" w:rsidTr="00F16BCC">
        <w:trPr>
          <w:trHeight w:val="680"/>
        </w:trPr>
        <w:tc>
          <w:tcPr>
            <w:tcW w:w="3333" w:type="dxa"/>
            <w:tcBorders>
              <w:top w:val="nil"/>
              <w:left w:val="nil"/>
              <w:bottom w:val="single" w:sz="4" w:space="0" w:color="auto"/>
              <w:right w:val="nil"/>
            </w:tcBorders>
            <w:shd w:val="clear" w:color="000000" w:fill="FFFFFF"/>
            <w:noWrap/>
            <w:vAlign w:val="bottom"/>
            <w:hideMark/>
          </w:tcPr>
          <w:p w:rsidR="007E116D" w:rsidRDefault="007E116D" w:rsidP="00F16BCC">
            <w:pPr>
              <w:rPr>
                <w:color w:val="000000"/>
              </w:rPr>
            </w:pPr>
            <w:r>
              <w:rPr>
                <w:color w:val="000000"/>
              </w:rPr>
              <w:t> </w:t>
            </w:r>
          </w:p>
        </w:tc>
        <w:tc>
          <w:tcPr>
            <w:tcW w:w="2214" w:type="dxa"/>
            <w:tcBorders>
              <w:top w:val="nil"/>
              <w:left w:val="nil"/>
              <w:bottom w:val="single" w:sz="4" w:space="0" w:color="auto"/>
              <w:right w:val="nil"/>
            </w:tcBorders>
            <w:shd w:val="clear" w:color="000000" w:fill="FFFFFF"/>
            <w:vAlign w:val="bottom"/>
            <w:hideMark/>
          </w:tcPr>
          <w:p w:rsidR="007E116D" w:rsidRDefault="007E116D" w:rsidP="00F16BCC">
            <w:pPr>
              <w:jc w:val="center"/>
              <w:rPr>
                <w:color w:val="000000"/>
              </w:rPr>
            </w:pPr>
            <w:r>
              <w:rPr>
                <w:color w:val="000000"/>
              </w:rPr>
              <w:t>Incentive school mean 2017-18</w:t>
            </w:r>
          </w:p>
        </w:tc>
        <w:tc>
          <w:tcPr>
            <w:tcW w:w="286" w:type="dxa"/>
            <w:tcBorders>
              <w:top w:val="nil"/>
              <w:left w:val="nil"/>
              <w:bottom w:val="single" w:sz="4" w:space="0" w:color="auto"/>
              <w:right w:val="nil"/>
            </w:tcBorders>
            <w:shd w:val="clear" w:color="000000" w:fill="FFFFFF"/>
            <w:noWrap/>
            <w:vAlign w:val="bottom"/>
            <w:hideMark/>
          </w:tcPr>
          <w:p w:rsidR="007E116D" w:rsidRDefault="007E116D" w:rsidP="00F16BCC">
            <w:pPr>
              <w:rPr>
                <w:color w:val="000000"/>
                <w:sz w:val="28"/>
                <w:szCs w:val="28"/>
              </w:rPr>
            </w:pPr>
            <w:r>
              <w:rPr>
                <w:color w:val="000000"/>
                <w:sz w:val="28"/>
                <w:szCs w:val="28"/>
              </w:rPr>
              <w:t> </w:t>
            </w:r>
          </w:p>
        </w:tc>
        <w:tc>
          <w:tcPr>
            <w:tcW w:w="1116" w:type="dxa"/>
            <w:tcBorders>
              <w:top w:val="nil"/>
              <w:left w:val="nil"/>
              <w:bottom w:val="single" w:sz="4" w:space="0" w:color="auto"/>
              <w:right w:val="nil"/>
            </w:tcBorders>
            <w:shd w:val="clear" w:color="000000" w:fill="FFFFFF"/>
            <w:noWrap/>
            <w:vAlign w:val="bottom"/>
            <w:hideMark/>
          </w:tcPr>
          <w:p w:rsidR="007E116D" w:rsidRDefault="007E116D" w:rsidP="00F16BCC">
            <w:pPr>
              <w:jc w:val="center"/>
              <w:rPr>
                <w:color w:val="000000"/>
              </w:rPr>
            </w:pPr>
            <w:r>
              <w:rPr>
                <w:color w:val="000000"/>
              </w:rPr>
              <w:t>(1)</w:t>
            </w:r>
          </w:p>
        </w:tc>
        <w:tc>
          <w:tcPr>
            <w:tcW w:w="1116" w:type="dxa"/>
            <w:tcBorders>
              <w:top w:val="nil"/>
              <w:left w:val="nil"/>
              <w:bottom w:val="single" w:sz="4" w:space="0" w:color="auto"/>
              <w:right w:val="nil"/>
            </w:tcBorders>
            <w:shd w:val="clear" w:color="000000" w:fill="FFFFFF"/>
            <w:noWrap/>
            <w:vAlign w:val="bottom"/>
            <w:hideMark/>
          </w:tcPr>
          <w:p w:rsidR="007E116D" w:rsidRDefault="007E116D" w:rsidP="00F16BCC">
            <w:pPr>
              <w:jc w:val="center"/>
              <w:rPr>
                <w:color w:val="000000"/>
              </w:rPr>
            </w:pPr>
            <w:r>
              <w:rPr>
                <w:color w:val="000000"/>
              </w:rPr>
              <w:t>(2)</w:t>
            </w:r>
          </w:p>
        </w:tc>
      </w:tr>
      <w:tr w:rsidR="007E116D" w:rsidTr="00F16BCC">
        <w:trPr>
          <w:trHeight w:val="320"/>
        </w:trPr>
        <w:tc>
          <w:tcPr>
            <w:tcW w:w="8065" w:type="dxa"/>
            <w:gridSpan w:val="5"/>
            <w:tcBorders>
              <w:top w:val="single" w:sz="4" w:space="0" w:color="auto"/>
              <w:left w:val="nil"/>
              <w:bottom w:val="nil"/>
              <w:right w:val="nil"/>
            </w:tcBorders>
            <w:shd w:val="clear" w:color="000000" w:fill="FFFFFF"/>
            <w:noWrap/>
            <w:vAlign w:val="bottom"/>
            <w:hideMark/>
          </w:tcPr>
          <w:p w:rsidR="007E116D" w:rsidRDefault="007E116D" w:rsidP="00F16BCC">
            <w:pPr>
              <w:jc w:val="center"/>
              <w:rPr>
                <w:color w:val="000000"/>
              </w:rPr>
            </w:pPr>
            <w:r>
              <w:rPr>
                <w:color w:val="000000"/>
              </w:rPr>
              <w:t>Panel A. Substitute behavior measures</w:t>
            </w:r>
          </w:p>
        </w:tc>
      </w:tr>
      <w:tr w:rsidR="007E116D" w:rsidTr="00F16BCC">
        <w:trPr>
          <w:trHeight w:val="375"/>
        </w:trPr>
        <w:tc>
          <w:tcPr>
            <w:tcW w:w="3333" w:type="dxa"/>
            <w:vMerge w:val="restart"/>
            <w:tcBorders>
              <w:top w:val="nil"/>
              <w:left w:val="nil"/>
              <w:bottom w:val="nil"/>
              <w:right w:val="nil"/>
            </w:tcBorders>
            <w:shd w:val="clear" w:color="000000" w:fill="FFFFFF"/>
            <w:hideMark/>
          </w:tcPr>
          <w:p w:rsidR="007E116D" w:rsidRDefault="007E116D" w:rsidP="00F16BCC">
            <w:pPr>
              <w:rPr>
                <w:color w:val="000000"/>
              </w:rPr>
            </w:pPr>
            <w:r>
              <w:rPr>
                <w:color w:val="000000"/>
              </w:rPr>
              <w:t>Substitute request fill rate</w:t>
            </w:r>
          </w:p>
        </w:tc>
        <w:tc>
          <w:tcPr>
            <w:tcW w:w="2214"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0.66</w:t>
            </w:r>
          </w:p>
        </w:tc>
        <w:tc>
          <w:tcPr>
            <w:tcW w:w="28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0.24***</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0.17***</w:t>
            </w:r>
          </w:p>
        </w:tc>
      </w:tr>
      <w:tr w:rsidR="007E116D" w:rsidTr="00F16BCC">
        <w:trPr>
          <w:trHeight w:val="320"/>
        </w:trPr>
        <w:tc>
          <w:tcPr>
            <w:tcW w:w="3333" w:type="dxa"/>
            <w:vMerge/>
            <w:tcBorders>
              <w:top w:val="nil"/>
              <w:left w:val="nil"/>
              <w:bottom w:val="nil"/>
              <w:right w:val="nil"/>
            </w:tcBorders>
            <w:vAlign w:val="center"/>
            <w:hideMark/>
          </w:tcPr>
          <w:p w:rsidR="007E116D" w:rsidRDefault="007E116D" w:rsidP="00F16BCC">
            <w:pPr>
              <w:rPr>
                <w:color w:val="000000"/>
              </w:rPr>
            </w:pPr>
          </w:p>
        </w:tc>
        <w:tc>
          <w:tcPr>
            <w:tcW w:w="2214"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 </w:t>
            </w:r>
          </w:p>
        </w:tc>
        <w:tc>
          <w:tcPr>
            <w:tcW w:w="28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(0.04)</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(0.03)</w:t>
            </w:r>
          </w:p>
        </w:tc>
      </w:tr>
      <w:tr w:rsidR="007E116D" w:rsidTr="00F16BCC">
        <w:trPr>
          <w:trHeight w:val="340"/>
        </w:trPr>
        <w:tc>
          <w:tcPr>
            <w:tcW w:w="3333" w:type="dxa"/>
            <w:vMerge w:val="restart"/>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Number of unique substitutes at a school</w:t>
            </w:r>
          </w:p>
        </w:tc>
        <w:tc>
          <w:tcPr>
            <w:tcW w:w="2214"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63.12</w:t>
            </w:r>
          </w:p>
        </w:tc>
        <w:tc>
          <w:tcPr>
            <w:tcW w:w="28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34.20***</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33.95***</w:t>
            </w:r>
          </w:p>
        </w:tc>
      </w:tr>
      <w:tr w:rsidR="007E116D" w:rsidTr="00F16BCC">
        <w:trPr>
          <w:trHeight w:val="300"/>
        </w:trPr>
        <w:tc>
          <w:tcPr>
            <w:tcW w:w="3333" w:type="dxa"/>
            <w:vMerge/>
            <w:tcBorders>
              <w:top w:val="nil"/>
              <w:left w:val="nil"/>
              <w:bottom w:val="nil"/>
              <w:right w:val="nil"/>
            </w:tcBorders>
            <w:vAlign w:val="center"/>
            <w:hideMark/>
          </w:tcPr>
          <w:p w:rsidR="007E116D" w:rsidRDefault="007E116D" w:rsidP="00F16BCC">
            <w:pPr>
              <w:rPr>
                <w:color w:val="000000"/>
              </w:rPr>
            </w:pPr>
          </w:p>
        </w:tc>
        <w:tc>
          <w:tcPr>
            <w:tcW w:w="2214"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 </w:t>
            </w:r>
          </w:p>
        </w:tc>
        <w:tc>
          <w:tcPr>
            <w:tcW w:w="28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(9.05)</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(6.89)</w:t>
            </w:r>
          </w:p>
        </w:tc>
      </w:tr>
      <w:tr w:rsidR="007E116D" w:rsidTr="00F16BCC">
        <w:trPr>
          <w:trHeight w:val="300"/>
        </w:trPr>
        <w:tc>
          <w:tcPr>
            <w:tcW w:w="3333" w:type="dxa"/>
            <w:vMerge w:val="restart"/>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Average substitutes' total days worked at a school</w:t>
            </w:r>
          </w:p>
        </w:tc>
        <w:tc>
          <w:tcPr>
            <w:tcW w:w="2214"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6.08</w:t>
            </w:r>
          </w:p>
        </w:tc>
        <w:tc>
          <w:tcPr>
            <w:tcW w:w="28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-1.20</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-2.25**</w:t>
            </w:r>
          </w:p>
        </w:tc>
      </w:tr>
      <w:tr w:rsidR="007E116D" w:rsidTr="00F16BCC">
        <w:trPr>
          <w:trHeight w:val="320"/>
        </w:trPr>
        <w:tc>
          <w:tcPr>
            <w:tcW w:w="3333" w:type="dxa"/>
            <w:vMerge/>
            <w:tcBorders>
              <w:top w:val="nil"/>
              <w:left w:val="nil"/>
              <w:bottom w:val="nil"/>
              <w:right w:val="nil"/>
            </w:tcBorders>
            <w:vAlign w:val="center"/>
            <w:hideMark/>
          </w:tcPr>
          <w:p w:rsidR="007E116D" w:rsidRDefault="007E116D" w:rsidP="00F16BCC">
            <w:pPr>
              <w:rPr>
                <w:color w:val="000000"/>
              </w:rPr>
            </w:pPr>
          </w:p>
        </w:tc>
        <w:tc>
          <w:tcPr>
            <w:tcW w:w="2214"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 </w:t>
            </w:r>
          </w:p>
        </w:tc>
        <w:tc>
          <w:tcPr>
            <w:tcW w:w="28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(1.22)</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(1.03)</w:t>
            </w:r>
          </w:p>
        </w:tc>
      </w:tr>
      <w:tr w:rsidR="007E116D" w:rsidTr="00F16BCC">
        <w:trPr>
          <w:trHeight w:val="320"/>
        </w:trPr>
        <w:tc>
          <w:tcPr>
            <w:tcW w:w="8065" w:type="dxa"/>
            <w:gridSpan w:val="5"/>
            <w:tcBorders>
              <w:top w:val="single" w:sz="4" w:space="0" w:color="auto"/>
              <w:left w:val="nil"/>
              <w:bottom w:val="nil"/>
              <w:right w:val="nil"/>
            </w:tcBorders>
            <w:shd w:val="clear" w:color="000000" w:fill="FFFFFF"/>
            <w:noWrap/>
            <w:vAlign w:val="bottom"/>
            <w:hideMark/>
          </w:tcPr>
          <w:p w:rsidR="007E116D" w:rsidRDefault="007E116D" w:rsidP="00F16BCC">
            <w:pPr>
              <w:jc w:val="center"/>
              <w:rPr>
                <w:color w:val="000000"/>
              </w:rPr>
            </w:pPr>
            <w:r>
              <w:rPr>
                <w:color w:val="000000"/>
              </w:rPr>
              <w:t>Panel B. Number of unique substitutes in 2019-20 by prior work history</w:t>
            </w:r>
          </w:p>
        </w:tc>
      </w:tr>
      <w:tr w:rsidR="007E116D" w:rsidTr="00F16BCC">
        <w:trPr>
          <w:trHeight w:val="300"/>
        </w:trPr>
        <w:tc>
          <w:tcPr>
            <w:tcW w:w="3333" w:type="dxa"/>
            <w:vMerge w:val="restart"/>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Prior work in treated schools only</w:t>
            </w:r>
          </w:p>
        </w:tc>
        <w:tc>
          <w:tcPr>
            <w:tcW w:w="2214" w:type="dxa"/>
            <w:tcBorders>
              <w:top w:val="nil"/>
              <w:left w:val="nil"/>
              <w:bottom w:val="nil"/>
              <w:right w:val="nil"/>
            </w:tcBorders>
            <w:shd w:val="clear" w:color="000000" w:fill="FFFFFF"/>
            <w:vAlign w:val="center"/>
            <w:hideMark/>
          </w:tcPr>
          <w:p w:rsidR="007E116D" w:rsidRDefault="007E116D" w:rsidP="00F16BCC">
            <w:pPr>
              <w:jc w:val="center"/>
              <w:rPr>
                <w:color w:val="000000"/>
              </w:rPr>
            </w:pPr>
            <w:r>
              <w:rPr>
                <w:color w:val="000000"/>
              </w:rPr>
              <w:t>0.26</w:t>
            </w:r>
          </w:p>
        </w:tc>
        <w:tc>
          <w:tcPr>
            <w:tcW w:w="286"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1.80***</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1.66***</w:t>
            </w:r>
          </w:p>
        </w:tc>
      </w:tr>
      <w:tr w:rsidR="007E116D" w:rsidTr="00F16BCC">
        <w:trPr>
          <w:trHeight w:val="320"/>
        </w:trPr>
        <w:tc>
          <w:tcPr>
            <w:tcW w:w="3333" w:type="dxa"/>
            <w:vMerge/>
            <w:tcBorders>
              <w:top w:val="nil"/>
              <w:left w:val="nil"/>
              <w:bottom w:val="nil"/>
              <w:right w:val="nil"/>
            </w:tcBorders>
            <w:vAlign w:val="center"/>
            <w:hideMark/>
          </w:tcPr>
          <w:p w:rsidR="007E116D" w:rsidRDefault="007E116D" w:rsidP="00F16BCC">
            <w:pPr>
              <w:rPr>
                <w:color w:val="000000"/>
              </w:rPr>
            </w:pPr>
          </w:p>
        </w:tc>
        <w:tc>
          <w:tcPr>
            <w:tcW w:w="2214" w:type="dxa"/>
            <w:tcBorders>
              <w:top w:val="nil"/>
              <w:left w:val="nil"/>
              <w:bottom w:val="nil"/>
              <w:right w:val="nil"/>
            </w:tcBorders>
            <w:shd w:val="clear" w:color="000000" w:fill="FFFFFF"/>
            <w:vAlign w:val="center"/>
            <w:hideMark/>
          </w:tcPr>
          <w:p w:rsidR="007E116D" w:rsidRDefault="007E116D" w:rsidP="00F16BCC">
            <w:pPr>
              <w:jc w:val="center"/>
              <w:rPr>
                <w:color w:val="000000"/>
              </w:rPr>
            </w:pPr>
            <w:r>
              <w:rPr>
                <w:color w:val="000000"/>
              </w:rPr>
              <w:t> </w:t>
            </w:r>
          </w:p>
        </w:tc>
        <w:tc>
          <w:tcPr>
            <w:tcW w:w="286"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(0.48)</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(0.34)</w:t>
            </w:r>
          </w:p>
        </w:tc>
      </w:tr>
      <w:tr w:rsidR="007E116D" w:rsidTr="00F16BCC">
        <w:trPr>
          <w:trHeight w:val="380"/>
        </w:trPr>
        <w:tc>
          <w:tcPr>
            <w:tcW w:w="3333" w:type="dxa"/>
            <w:vMerge w:val="restart"/>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Prior work in comparison schools only</w:t>
            </w:r>
          </w:p>
        </w:tc>
        <w:tc>
          <w:tcPr>
            <w:tcW w:w="2214" w:type="dxa"/>
            <w:tcBorders>
              <w:top w:val="nil"/>
              <w:left w:val="nil"/>
              <w:bottom w:val="nil"/>
              <w:right w:val="nil"/>
            </w:tcBorders>
            <w:shd w:val="clear" w:color="000000" w:fill="FFFFFF"/>
            <w:vAlign w:val="center"/>
            <w:hideMark/>
          </w:tcPr>
          <w:p w:rsidR="007E116D" w:rsidRDefault="007E116D" w:rsidP="00F16BCC">
            <w:pPr>
              <w:jc w:val="center"/>
              <w:rPr>
                <w:color w:val="000000"/>
              </w:rPr>
            </w:pPr>
            <w:r>
              <w:rPr>
                <w:color w:val="000000"/>
              </w:rPr>
              <w:t>10.44</w:t>
            </w:r>
          </w:p>
        </w:tc>
        <w:tc>
          <w:tcPr>
            <w:tcW w:w="286"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5.04*</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3.97**</w:t>
            </w:r>
          </w:p>
        </w:tc>
      </w:tr>
      <w:tr w:rsidR="007E116D" w:rsidTr="00F16BCC">
        <w:trPr>
          <w:trHeight w:val="300"/>
        </w:trPr>
        <w:tc>
          <w:tcPr>
            <w:tcW w:w="3333" w:type="dxa"/>
            <w:vMerge/>
            <w:tcBorders>
              <w:top w:val="nil"/>
              <w:left w:val="nil"/>
              <w:bottom w:val="nil"/>
              <w:right w:val="nil"/>
            </w:tcBorders>
            <w:vAlign w:val="center"/>
            <w:hideMark/>
          </w:tcPr>
          <w:p w:rsidR="007E116D" w:rsidRDefault="007E116D" w:rsidP="00F16BCC">
            <w:pPr>
              <w:rPr>
                <w:color w:val="000000"/>
              </w:rPr>
            </w:pPr>
          </w:p>
        </w:tc>
        <w:tc>
          <w:tcPr>
            <w:tcW w:w="2214" w:type="dxa"/>
            <w:tcBorders>
              <w:top w:val="nil"/>
              <w:left w:val="nil"/>
              <w:bottom w:val="nil"/>
              <w:right w:val="nil"/>
            </w:tcBorders>
            <w:shd w:val="clear" w:color="000000" w:fill="FFFFFF"/>
            <w:vAlign w:val="center"/>
            <w:hideMark/>
          </w:tcPr>
          <w:p w:rsidR="007E116D" w:rsidRDefault="007E116D" w:rsidP="00F16BCC">
            <w:pPr>
              <w:jc w:val="center"/>
              <w:rPr>
                <w:color w:val="000000"/>
              </w:rPr>
            </w:pPr>
            <w:r>
              <w:rPr>
                <w:color w:val="000000"/>
              </w:rPr>
              <w:t> </w:t>
            </w:r>
          </w:p>
        </w:tc>
        <w:tc>
          <w:tcPr>
            <w:tcW w:w="286"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(2.82)</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(1.98)</w:t>
            </w:r>
          </w:p>
        </w:tc>
      </w:tr>
      <w:tr w:rsidR="007E116D" w:rsidTr="00F16BCC">
        <w:trPr>
          <w:trHeight w:val="300"/>
        </w:trPr>
        <w:tc>
          <w:tcPr>
            <w:tcW w:w="3333" w:type="dxa"/>
            <w:vMerge w:val="restart"/>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Prior work in both treated &amp; comparison schools</w:t>
            </w:r>
          </w:p>
        </w:tc>
        <w:tc>
          <w:tcPr>
            <w:tcW w:w="2214" w:type="dxa"/>
            <w:tcBorders>
              <w:top w:val="nil"/>
              <w:left w:val="nil"/>
              <w:bottom w:val="nil"/>
              <w:right w:val="nil"/>
            </w:tcBorders>
            <w:shd w:val="clear" w:color="000000" w:fill="FFFFFF"/>
            <w:vAlign w:val="center"/>
            <w:hideMark/>
          </w:tcPr>
          <w:p w:rsidR="007E116D" w:rsidRDefault="007E116D" w:rsidP="00F16BCC">
            <w:pPr>
              <w:jc w:val="center"/>
              <w:rPr>
                <w:color w:val="000000"/>
              </w:rPr>
            </w:pPr>
            <w:r>
              <w:rPr>
                <w:color w:val="000000"/>
              </w:rPr>
              <w:t>32.14</w:t>
            </w:r>
          </w:p>
        </w:tc>
        <w:tc>
          <w:tcPr>
            <w:tcW w:w="286"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21.86***</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22.78***</w:t>
            </w:r>
          </w:p>
        </w:tc>
      </w:tr>
      <w:tr w:rsidR="007E116D" w:rsidTr="00F16BCC">
        <w:trPr>
          <w:trHeight w:val="320"/>
        </w:trPr>
        <w:tc>
          <w:tcPr>
            <w:tcW w:w="3333" w:type="dxa"/>
            <w:vMerge/>
            <w:tcBorders>
              <w:top w:val="nil"/>
              <w:left w:val="nil"/>
              <w:bottom w:val="nil"/>
              <w:right w:val="nil"/>
            </w:tcBorders>
            <w:vAlign w:val="center"/>
            <w:hideMark/>
          </w:tcPr>
          <w:p w:rsidR="007E116D" w:rsidRDefault="007E116D" w:rsidP="00F16BCC">
            <w:pPr>
              <w:rPr>
                <w:color w:val="000000"/>
              </w:rPr>
            </w:pPr>
          </w:p>
        </w:tc>
        <w:tc>
          <w:tcPr>
            <w:tcW w:w="2214" w:type="dxa"/>
            <w:tcBorders>
              <w:top w:val="nil"/>
              <w:left w:val="nil"/>
              <w:bottom w:val="nil"/>
              <w:right w:val="nil"/>
            </w:tcBorders>
            <w:shd w:val="clear" w:color="000000" w:fill="FFFFFF"/>
            <w:vAlign w:val="center"/>
            <w:hideMark/>
          </w:tcPr>
          <w:p w:rsidR="007E116D" w:rsidRDefault="007E116D" w:rsidP="00F16BCC">
            <w:pPr>
              <w:jc w:val="center"/>
              <w:rPr>
                <w:color w:val="000000"/>
              </w:rPr>
            </w:pPr>
            <w:r>
              <w:rPr>
                <w:color w:val="000000"/>
              </w:rPr>
              <w:t> </w:t>
            </w:r>
          </w:p>
        </w:tc>
        <w:tc>
          <w:tcPr>
            <w:tcW w:w="286"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(4.72)</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(3.72)</w:t>
            </w:r>
          </w:p>
        </w:tc>
      </w:tr>
      <w:tr w:rsidR="007E116D" w:rsidTr="00F16BCC">
        <w:trPr>
          <w:trHeight w:val="300"/>
        </w:trPr>
        <w:tc>
          <w:tcPr>
            <w:tcW w:w="3333" w:type="dxa"/>
            <w:vMerge w:val="restart"/>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New to the substitute roster in 2019-20</w:t>
            </w:r>
          </w:p>
        </w:tc>
        <w:tc>
          <w:tcPr>
            <w:tcW w:w="2214" w:type="dxa"/>
            <w:tcBorders>
              <w:top w:val="nil"/>
              <w:left w:val="nil"/>
              <w:bottom w:val="nil"/>
              <w:right w:val="nil"/>
            </w:tcBorders>
            <w:shd w:val="clear" w:color="000000" w:fill="FFFFFF"/>
            <w:vAlign w:val="center"/>
            <w:hideMark/>
          </w:tcPr>
          <w:p w:rsidR="007E116D" w:rsidRDefault="007E116D" w:rsidP="00F16BCC">
            <w:pPr>
              <w:jc w:val="center"/>
              <w:rPr>
                <w:color w:val="000000"/>
              </w:rPr>
            </w:pPr>
            <w:r>
              <w:rPr>
                <w:color w:val="000000"/>
              </w:rPr>
              <w:t>15.56</w:t>
            </w:r>
          </w:p>
        </w:tc>
        <w:tc>
          <w:tcPr>
            <w:tcW w:w="286"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3.24*</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3.01*</w:t>
            </w:r>
          </w:p>
        </w:tc>
      </w:tr>
      <w:tr w:rsidR="007E116D" w:rsidTr="00F16BCC">
        <w:trPr>
          <w:trHeight w:val="320"/>
        </w:trPr>
        <w:tc>
          <w:tcPr>
            <w:tcW w:w="3333" w:type="dxa"/>
            <w:vMerge/>
            <w:tcBorders>
              <w:top w:val="nil"/>
              <w:left w:val="nil"/>
              <w:bottom w:val="nil"/>
              <w:right w:val="nil"/>
            </w:tcBorders>
            <w:vAlign w:val="center"/>
            <w:hideMark/>
          </w:tcPr>
          <w:p w:rsidR="007E116D" w:rsidRDefault="007E116D" w:rsidP="00F16BCC">
            <w:pPr>
              <w:rPr>
                <w:color w:val="000000"/>
              </w:rPr>
            </w:pPr>
          </w:p>
        </w:tc>
        <w:tc>
          <w:tcPr>
            <w:tcW w:w="2214" w:type="dxa"/>
            <w:tcBorders>
              <w:top w:val="nil"/>
              <w:left w:val="nil"/>
              <w:bottom w:val="nil"/>
              <w:right w:val="nil"/>
            </w:tcBorders>
            <w:shd w:val="clear" w:color="000000" w:fill="FFFFFF"/>
            <w:vAlign w:val="center"/>
            <w:hideMark/>
          </w:tcPr>
          <w:p w:rsidR="007E116D" w:rsidRDefault="007E116D" w:rsidP="00F16BCC">
            <w:pPr>
              <w:jc w:val="center"/>
              <w:rPr>
                <w:color w:val="000000"/>
              </w:rPr>
            </w:pPr>
            <w:r>
              <w:rPr>
                <w:color w:val="000000"/>
              </w:rPr>
              <w:t> </w:t>
            </w:r>
          </w:p>
        </w:tc>
        <w:tc>
          <w:tcPr>
            <w:tcW w:w="286"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(1.92)</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(1.62)</w:t>
            </w:r>
          </w:p>
        </w:tc>
      </w:tr>
      <w:tr w:rsidR="007E116D" w:rsidTr="00F16BCC">
        <w:trPr>
          <w:trHeight w:val="300"/>
        </w:trPr>
        <w:tc>
          <w:tcPr>
            <w:tcW w:w="3333"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Lapsed substitutes</w:t>
            </w:r>
          </w:p>
        </w:tc>
        <w:tc>
          <w:tcPr>
            <w:tcW w:w="2214" w:type="dxa"/>
            <w:tcBorders>
              <w:top w:val="nil"/>
              <w:left w:val="nil"/>
              <w:bottom w:val="nil"/>
              <w:right w:val="nil"/>
            </w:tcBorders>
            <w:shd w:val="clear" w:color="000000" w:fill="FFFFFF"/>
            <w:vAlign w:val="center"/>
            <w:hideMark/>
          </w:tcPr>
          <w:p w:rsidR="007E116D" w:rsidRDefault="007E116D" w:rsidP="00F16BCC">
            <w:pPr>
              <w:jc w:val="center"/>
              <w:rPr>
                <w:color w:val="000000"/>
              </w:rPr>
            </w:pPr>
            <w:r>
              <w:rPr>
                <w:color w:val="000000"/>
              </w:rPr>
              <w:t>4.72</w:t>
            </w:r>
          </w:p>
        </w:tc>
        <w:tc>
          <w:tcPr>
            <w:tcW w:w="286"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2.27**</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2.52***</w:t>
            </w:r>
          </w:p>
        </w:tc>
      </w:tr>
      <w:tr w:rsidR="007E116D" w:rsidTr="00F16BCC">
        <w:trPr>
          <w:trHeight w:val="320"/>
        </w:trPr>
        <w:tc>
          <w:tcPr>
            <w:tcW w:w="3333"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2214" w:type="dxa"/>
            <w:tcBorders>
              <w:top w:val="nil"/>
              <w:left w:val="nil"/>
              <w:bottom w:val="nil"/>
              <w:right w:val="nil"/>
            </w:tcBorders>
            <w:shd w:val="clear" w:color="000000" w:fill="FFFFFF"/>
            <w:vAlign w:val="center"/>
            <w:hideMark/>
          </w:tcPr>
          <w:p w:rsidR="007E116D" w:rsidRDefault="007E116D" w:rsidP="00F16BCC">
            <w:pPr>
              <w:jc w:val="center"/>
              <w:rPr>
                <w:color w:val="000000"/>
              </w:rPr>
            </w:pPr>
            <w:r>
              <w:rPr>
                <w:color w:val="000000"/>
              </w:rPr>
              <w:t> </w:t>
            </w:r>
          </w:p>
        </w:tc>
        <w:tc>
          <w:tcPr>
            <w:tcW w:w="286"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(0.99)</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(0.79)</w:t>
            </w:r>
          </w:p>
        </w:tc>
      </w:tr>
      <w:tr w:rsidR="007E116D" w:rsidTr="00F16BCC">
        <w:trPr>
          <w:trHeight w:val="280"/>
        </w:trPr>
        <w:tc>
          <w:tcPr>
            <w:tcW w:w="3333" w:type="dxa"/>
            <w:tcBorders>
              <w:top w:val="single" w:sz="4" w:space="0" w:color="auto"/>
              <w:left w:val="nil"/>
              <w:bottom w:val="nil"/>
              <w:right w:val="nil"/>
            </w:tcBorders>
            <w:shd w:val="clear" w:color="000000" w:fill="FFFFFF"/>
            <w:noWrap/>
            <w:vAlign w:val="center"/>
            <w:hideMark/>
          </w:tcPr>
          <w:p w:rsidR="007E116D" w:rsidRDefault="007E116D" w:rsidP="00F16BCC">
            <w:pPr>
              <w:rPr>
                <w:color w:val="000000"/>
              </w:rPr>
            </w:pPr>
            <w:r>
              <w:rPr>
                <w:color w:val="000000"/>
              </w:rPr>
              <w:t>School covariate vector</w:t>
            </w:r>
          </w:p>
        </w:tc>
        <w:tc>
          <w:tcPr>
            <w:tcW w:w="2214" w:type="dxa"/>
            <w:tcBorders>
              <w:top w:val="single" w:sz="4" w:space="0" w:color="auto"/>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 </w:t>
            </w:r>
          </w:p>
        </w:tc>
        <w:tc>
          <w:tcPr>
            <w:tcW w:w="286" w:type="dxa"/>
            <w:tcBorders>
              <w:top w:val="single" w:sz="4" w:space="0" w:color="auto"/>
              <w:left w:val="nil"/>
              <w:bottom w:val="nil"/>
              <w:right w:val="nil"/>
            </w:tcBorders>
            <w:shd w:val="clear" w:color="000000" w:fill="FFFFFF"/>
            <w:noWrap/>
            <w:vAlign w:val="center"/>
            <w:hideMark/>
          </w:tcPr>
          <w:p w:rsidR="007E116D" w:rsidRDefault="007E116D" w:rsidP="00F16BCC">
            <w:pPr>
              <w:rPr>
                <w:color w:val="000000"/>
              </w:rPr>
            </w:pPr>
            <w:r>
              <w:rPr>
                <w:color w:val="000000"/>
              </w:rPr>
              <w:t> </w:t>
            </w:r>
          </w:p>
        </w:tc>
        <w:tc>
          <w:tcPr>
            <w:tcW w:w="1116" w:type="dxa"/>
            <w:tcBorders>
              <w:top w:val="single" w:sz="4" w:space="0" w:color="auto"/>
              <w:left w:val="nil"/>
              <w:bottom w:val="nil"/>
              <w:right w:val="nil"/>
            </w:tcBorders>
            <w:shd w:val="clear" w:color="000000" w:fill="FFFFFF"/>
            <w:noWrap/>
            <w:vAlign w:val="bottom"/>
            <w:hideMark/>
          </w:tcPr>
          <w:p w:rsidR="007E116D" w:rsidRDefault="007E116D" w:rsidP="00F16BCC">
            <w:pPr>
              <w:jc w:val="center"/>
              <w:rPr>
                <w:color w:val="000000"/>
              </w:rPr>
            </w:pPr>
            <w:r>
              <w:rPr>
                <w:color w:val="000000"/>
              </w:rPr>
              <w:t>No</w:t>
            </w:r>
          </w:p>
        </w:tc>
        <w:tc>
          <w:tcPr>
            <w:tcW w:w="1116" w:type="dxa"/>
            <w:tcBorders>
              <w:top w:val="single" w:sz="4" w:space="0" w:color="auto"/>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Yes</w:t>
            </w:r>
          </w:p>
        </w:tc>
      </w:tr>
      <w:tr w:rsidR="007E116D" w:rsidTr="00F16BCC">
        <w:trPr>
          <w:trHeight w:val="300"/>
        </w:trPr>
        <w:tc>
          <w:tcPr>
            <w:tcW w:w="3333" w:type="dxa"/>
            <w:tcBorders>
              <w:top w:val="nil"/>
              <w:left w:val="nil"/>
              <w:bottom w:val="single" w:sz="4" w:space="0" w:color="auto"/>
              <w:right w:val="nil"/>
            </w:tcBorders>
            <w:shd w:val="clear" w:color="000000" w:fill="FFFFFF"/>
            <w:vAlign w:val="center"/>
            <w:hideMark/>
          </w:tcPr>
          <w:p w:rsidR="007E116D" w:rsidRDefault="007E116D" w:rsidP="00F16BCC">
            <w:pPr>
              <w:rPr>
                <w:color w:val="000000"/>
              </w:rPr>
            </w:pPr>
            <w:r>
              <w:rPr>
                <w:color w:val="000000"/>
              </w:rPr>
              <w:t>n</w:t>
            </w:r>
          </w:p>
        </w:tc>
        <w:tc>
          <w:tcPr>
            <w:tcW w:w="2214" w:type="dxa"/>
            <w:tcBorders>
              <w:top w:val="nil"/>
              <w:left w:val="nil"/>
              <w:bottom w:val="single" w:sz="4" w:space="0" w:color="auto"/>
              <w:right w:val="nil"/>
            </w:tcBorders>
            <w:shd w:val="clear" w:color="000000" w:fill="FFFFFF"/>
            <w:vAlign w:val="center"/>
            <w:hideMark/>
          </w:tcPr>
          <w:p w:rsidR="007E116D" w:rsidRDefault="007E116D" w:rsidP="00F16BCC">
            <w:pPr>
              <w:jc w:val="center"/>
              <w:rPr>
                <w:color w:val="000000"/>
              </w:rPr>
            </w:pPr>
            <w:r>
              <w:rPr>
                <w:color w:val="000000"/>
              </w:rPr>
              <w:t> </w:t>
            </w:r>
          </w:p>
        </w:tc>
        <w:tc>
          <w:tcPr>
            <w:tcW w:w="286" w:type="dxa"/>
            <w:tcBorders>
              <w:top w:val="nil"/>
              <w:left w:val="nil"/>
              <w:bottom w:val="single" w:sz="4" w:space="0" w:color="auto"/>
              <w:right w:val="nil"/>
            </w:tcBorders>
            <w:shd w:val="clear" w:color="000000" w:fill="FFFFFF"/>
            <w:hideMark/>
          </w:tcPr>
          <w:p w:rsidR="007E116D" w:rsidRDefault="007E116D" w:rsidP="00F16BCC">
            <w:pPr>
              <w:rPr>
                <w:color w:val="000000"/>
              </w:rPr>
            </w:pPr>
            <w:r>
              <w:rPr>
                <w:color w:val="000000"/>
              </w:rPr>
              <w:t> </w:t>
            </w:r>
          </w:p>
        </w:tc>
        <w:tc>
          <w:tcPr>
            <w:tcW w:w="1116" w:type="dxa"/>
            <w:tcBorders>
              <w:top w:val="nil"/>
              <w:left w:val="nil"/>
              <w:bottom w:val="single" w:sz="4" w:space="0" w:color="auto"/>
              <w:right w:val="nil"/>
            </w:tcBorders>
            <w:shd w:val="clear" w:color="000000" w:fill="FFFFFF"/>
            <w:noWrap/>
            <w:vAlign w:val="center"/>
            <w:hideMark/>
          </w:tcPr>
          <w:p w:rsidR="007E116D" w:rsidRDefault="007E116D" w:rsidP="00F16BCC">
            <w:pPr>
              <w:jc w:val="center"/>
              <w:rPr>
                <w:color w:val="000000"/>
              </w:rPr>
            </w:pPr>
            <w:r>
              <w:rPr>
                <w:color w:val="000000"/>
              </w:rPr>
              <w:t>93</w:t>
            </w:r>
          </w:p>
        </w:tc>
        <w:tc>
          <w:tcPr>
            <w:tcW w:w="1116" w:type="dxa"/>
            <w:tcBorders>
              <w:top w:val="nil"/>
              <w:left w:val="nil"/>
              <w:bottom w:val="single" w:sz="4" w:space="0" w:color="auto"/>
              <w:right w:val="nil"/>
            </w:tcBorders>
            <w:shd w:val="clear" w:color="000000" w:fill="FFFFFF"/>
            <w:noWrap/>
            <w:vAlign w:val="center"/>
            <w:hideMark/>
          </w:tcPr>
          <w:p w:rsidR="007E116D" w:rsidRDefault="007E116D" w:rsidP="00F16BCC">
            <w:pPr>
              <w:jc w:val="center"/>
              <w:rPr>
                <w:color w:val="000000"/>
              </w:rPr>
            </w:pPr>
            <w:r>
              <w:rPr>
                <w:color w:val="000000"/>
              </w:rPr>
              <w:t>93</w:t>
            </w:r>
          </w:p>
        </w:tc>
      </w:tr>
      <w:tr w:rsidR="007E116D" w:rsidTr="00F16BCC">
        <w:trPr>
          <w:trHeight w:val="300"/>
        </w:trPr>
        <w:tc>
          <w:tcPr>
            <w:tcW w:w="8065" w:type="dxa"/>
            <w:gridSpan w:val="5"/>
            <w:tcBorders>
              <w:top w:val="single" w:sz="4" w:space="0" w:color="auto"/>
              <w:left w:val="nil"/>
              <w:bottom w:val="nil"/>
              <w:right w:val="nil"/>
            </w:tcBorders>
            <w:shd w:val="clear" w:color="000000" w:fill="FFFFFF"/>
            <w:hideMark/>
          </w:tcPr>
          <w:p w:rsidR="007E116D" w:rsidRDefault="007E116D" w:rsidP="00F16BCC">
            <w:pPr>
              <w:rPr>
                <w:color w:val="000000"/>
                <w:lang w:eastAsia="zh-CN"/>
              </w:rPr>
            </w:pPr>
            <w:r>
              <w:rPr>
                <w:color w:val="000000"/>
              </w:rPr>
              <w:t>Notes: Heteroskedasticity-robust standard errors are reported in parentheses (* p&lt;.10, ** p&lt;.05, *** p&lt;.01). Panel B disaggregates unique substitutes at a school in 2019-20 by where they worked in the prior year. Lapsed substitutes have been on the roster but did not take any substituting jobs in the year prior. We include schooling-level fixed effects in all models. Our school covariate vector includes controls for student body race demographics, free/reduced price lunch eligibility, special education status, English as a second language status, total enrollment, and school-level lagged achievement in math and English. All models use a bandwidth of +/- 0.10 and are weighted by a triangular kernel.</w:t>
            </w:r>
          </w:p>
        </w:tc>
      </w:tr>
    </w:tbl>
    <w:p w:rsidR="007E116D" w:rsidRDefault="007E116D" w:rsidP="007E116D">
      <w:pPr>
        <w:ind w:left="612"/>
        <w:jc w:val="center"/>
      </w:pPr>
    </w:p>
    <w:p w:rsidR="007E116D" w:rsidRDefault="007E116D" w:rsidP="007E116D">
      <w:pPr>
        <w:ind w:left="612"/>
      </w:pPr>
      <w:r>
        <w:br w:type="page"/>
      </w:r>
    </w:p>
    <w:p w:rsidR="007E116D" w:rsidRDefault="007E116D" w:rsidP="007E116D">
      <w:pPr>
        <w:jc w:val="center"/>
      </w:pPr>
    </w:p>
    <w:p w:rsidR="007E116D" w:rsidRDefault="007E116D" w:rsidP="007E116D">
      <w:pPr>
        <w:jc w:val="center"/>
      </w:pPr>
    </w:p>
    <w:p w:rsidR="007E116D" w:rsidRDefault="007E116D" w:rsidP="007E116D">
      <w:pPr>
        <w:jc w:val="center"/>
      </w:pPr>
      <w:r w:rsidRPr="00BF33BC">
        <w:rPr>
          <w:b/>
          <w:bCs/>
        </w:rPr>
        <w:t xml:space="preserve">Appendix </w:t>
      </w:r>
      <w:r>
        <w:rPr>
          <w:b/>
          <w:bCs/>
        </w:rPr>
        <w:t>B</w:t>
      </w:r>
      <w:r w:rsidRPr="00BF33BC">
        <w:rPr>
          <w:b/>
          <w:bCs/>
        </w:rPr>
        <w:t>:</w:t>
      </w:r>
      <w:r>
        <w:t xml:space="preserve"> </w:t>
      </w:r>
      <w:r w:rsidRPr="00BF33BC">
        <w:rPr>
          <w:b/>
          <w:bCs/>
        </w:rPr>
        <w:t>Supplemental Figures</w:t>
      </w:r>
      <w:r>
        <w:rPr>
          <w:b/>
          <w:bCs/>
        </w:rPr>
        <w:t xml:space="preserve"> and Tables</w:t>
      </w:r>
    </w:p>
    <w:p w:rsidR="007E116D" w:rsidRDefault="007E116D" w:rsidP="007E116D"/>
    <w:p w:rsidR="007E116D" w:rsidRDefault="007E116D" w:rsidP="007E116D">
      <w:pPr>
        <w:jc w:val="center"/>
      </w:pPr>
      <w:r>
        <w:rPr>
          <w:noProof/>
        </w:rPr>
        <w:drawing>
          <wp:inline distT="0" distB="0" distL="0" distR="0" wp14:anchorId="50588770" wp14:editId="6F50B8EA">
            <wp:extent cx="5069840" cy="367577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82987" cy="3685308"/>
                    </a:xfrm>
                    <a:prstGeom prst="rect">
                      <a:avLst/>
                    </a:prstGeom>
                    <a:ln>
                      <a:noFill/>
                    </a:ln>
                  </pic:spPr>
                </pic:pic>
              </a:graphicData>
            </a:graphic>
          </wp:inline>
        </w:drawing>
      </w:r>
    </w:p>
    <w:p w:rsidR="007E116D" w:rsidRDefault="007E116D" w:rsidP="007E116D">
      <w:pPr>
        <w:jc w:val="center"/>
      </w:pPr>
    </w:p>
    <w:p w:rsidR="007E116D" w:rsidRDefault="007E116D" w:rsidP="007E116D">
      <w:pPr>
        <w:jc w:val="center"/>
      </w:pPr>
      <w:r>
        <w:t>Figure B.1 District distribution across both treatment sorting variables</w:t>
      </w:r>
    </w:p>
    <w:p w:rsidR="007E116D" w:rsidRDefault="007E116D" w:rsidP="007E116D">
      <w:pPr>
        <w:jc w:val="center"/>
      </w:pPr>
    </w:p>
    <w:p w:rsidR="007E116D" w:rsidRDefault="007E116D" w:rsidP="007E116D">
      <w:r>
        <w:t xml:space="preserve">Notes: Demarcated regions indicate treatment status as determined by each year’s treatment cutoff. Both the initial 75 treated schools and additional 50 treated schools received treatment in 2019-20. </w:t>
      </w:r>
    </w:p>
    <w:p w:rsidR="007E116D" w:rsidRDefault="007E116D" w:rsidP="007E116D">
      <w:pPr>
        <w:jc w:val="center"/>
      </w:pPr>
    </w:p>
    <w:p w:rsidR="007E116D" w:rsidRDefault="007E116D" w:rsidP="007E116D">
      <w:pPr>
        <w:jc w:val="center"/>
      </w:pPr>
    </w:p>
    <w:p w:rsidR="007E116D" w:rsidRDefault="007E116D" w:rsidP="007E116D"/>
    <w:p w:rsidR="007E116D" w:rsidRDefault="007E116D" w:rsidP="007E116D">
      <w:pPr>
        <w:jc w:val="center"/>
      </w:pPr>
    </w:p>
    <w:p w:rsidR="007E116D" w:rsidRDefault="007E116D" w:rsidP="007E116D">
      <w:pPr>
        <w:jc w:val="center"/>
      </w:pPr>
    </w:p>
    <w:p w:rsidR="007E116D" w:rsidRDefault="007E116D" w:rsidP="007E116D">
      <w:pPr>
        <w:jc w:val="center"/>
      </w:pPr>
    </w:p>
    <w:p w:rsidR="007E116D" w:rsidRDefault="007E116D" w:rsidP="007E116D">
      <w:pPr>
        <w:jc w:val="center"/>
      </w:pPr>
      <w:r>
        <w:rPr>
          <w:noProof/>
        </w:rPr>
        <w:lastRenderedPageBreak/>
        <w:drawing>
          <wp:inline distT="0" distB="0" distL="0" distR="0" wp14:anchorId="06D2D210" wp14:editId="60D15666">
            <wp:extent cx="3982720" cy="2884494"/>
            <wp:effectExtent l="0" t="0" r="5080" b="0"/>
            <wp:docPr id="22" name="Picture 22"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hart, scatter chart&#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018898" cy="2910696"/>
                    </a:xfrm>
                    <a:prstGeom prst="rect">
                      <a:avLst/>
                    </a:prstGeom>
                  </pic:spPr>
                </pic:pic>
              </a:graphicData>
            </a:graphic>
          </wp:inline>
        </w:drawing>
      </w:r>
    </w:p>
    <w:p w:rsidR="007E116D" w:rsidRDefault="007E116D" w:rsidP="007E116D">
      <w:pPr>
        <w:jc w:val="center"/>
      </w:pPr>
      <w:r>
        <w:t>Figure B.2 Raw discontinuity in unique substitutes at each school, 2018-19</w:t>
      </w:r>
    </w:p>
    <w:p w:rsidR="007E116D" w:rsidRDefault="007E116D" w:rsidP="007E116D">
      <w:r>
        <w:t>Notes: The independent variable is the forcing variable used to select schools for treatment, centered at the treatment cutoff. Treated schools are to the right of the cutoff. We follow Calonico et al. (2015) by selecting bin-width with the evenly-spaced mimicking variance method using spacings estimators.</w:t>
      </w:r>
    </w:p>
    <w:p w:rsidR="007E116D" w:rsidRDefault="007E116D" w:rsidP="007E116D"/>
    <w:p w:rsidR="007E116D" w:rsidRDefault="007E116D" w:rsidP="007E116D"/>
    <w:p w:rsidR="007E116D" w:rsidRDefault="007E116D" w:rsidP="007E116D">
      <w:pPr>
        <w:jc w:val="center"/>
      </w:pPr>
      <w:r>
        <w:rPr>
          <w:noProof/>
        </w:rPr>
        <w:drawing>
          <wp:inline distT="0" distB="0" distL="0" distR="0" wp14:anchorId="59EC75CC" wp14:editId="5F6FFEC8">
            <wp:extent cx="4190067" cy="3034665"/>
            <wp:effectExtent l="0" t="0" r="1270" b="635"/>
            <wp:docPr id="34" name="Picture 34"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Chart, scatter chart&#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201119" cy="3042669"/>
                    </a:xfrm>
                    <a:prstGeom prst="rect">
                      <a:avLst/>
                    </a:prstGeom>
                  </pic:spPr>
                </pic:pic>
              </a:graphicData>
            </a:graphic>
          </wp:inline>
        </w:drawing>
      </w:r>
    </w:p>
    <w:p w:rsidR="007E116D" w:rsidRDefault="007E116D" w:rsidP="007E116D">
      <w:pPr>
        <w:jc w:val="center"/>
      </w:pPr>
      <w:r>
        <w:t>Figure B.3 Raw discontinuity in the average days substitutes worked at each school, 2018-19</w:t>
      </w:r>
    </w:p>
    <w:p w:rsidR="007E116D" w:rsidRDefault="007E116D" w:rsidP="007E116D">
      <w:r>
        <w:t>Notes: The independent variable is the forcing variable used to select schools for treatment, centered at the treatment cutoff. Treated schools are to the right of the cutoff. We follow Calonico et al. (2015) by selecting bin-width with the evenly-spaced mimicking variance method using spacings estimators.</w:t>
      </w:r>
    </w:p>
    <w:p w:rsidR="007E116D" w:rsidRDefault="007E116D" w:rsidP="007E116D"/>
    <w:p w:rsidR="007E116D" w:rsidRDefault="007E116D" w:rsidP="007E116D">
      <w:pPr>
        <w:jc w:val="center"/>
      </w:pPr>
    </w:p>
    <w:p w:rsidR="007E116D" w:rsidRDefault="007E116D" w:rsidP="007E116D">
      <w:pPr>
        <w:jc w:val="center"/>
      </w:pPr>
      <w:r>
        <w:rPr>
          <w:noProof/>
        </w:rPr>
        <w:drawing>
          <wp:inline distT="0" distB="0" distL="0" distR="0" wp14:anchorId="668E192B" wp14:editId="746870A4">
            <wp:extent cx="4081119" cy="2955761"/>
            <wp:effectExtent l="0" t="0" r="0" b="0"/>
            <wp:docPr id="23" name="Picture 2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hart, scatter chart&#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134294" cy="2994273"/>
                    </a:xfrm>
                    <a:prstGeom prst="rect">
                      <a:avLst/>
                    </a:prstGeom>
                  </pic:spPr>
                </pic:pic>
              </a:graphicData>
            </a:graphic>
          </wp:inline>
        </w:drawing>
      </w:r>
    </w:p>
    <w:p w:rsidR="007E116D" w:rsidRDefault="007E116D" w:rsidP="007E116D">
      <w:pPr>
        <w:jc w:val="center"/>
      </w:pPr>
      <w:r>
        <w:t>Figure B.4 Raw discontinuity in unique Asian substitutes at each school, 2018-19</w:t>
      </w:r>
    </w:p>
    <w:p w:rsidR="007E116D" w:rsidRDefault="007E116D" w:rsidP="007E116D">
      <w:r>
        <w:t>Notes: The independent variable is the forcing variable used to select schools for treatment, centered at the treatment cutoff. Treated schools are to the right of the cutoff. We follow Calonico et al. (2015) by selecting bin-width with the evenly-spaced mimicking variance method using spacings estimators.</w:t>
      </w:r>
    </w:p>
    <w:p w:rsidR="007E116D" w:rsidRDefault="007E116D" w:rsidP="007E116D"/>
    <w:p w:rsidR="007E116D" w:rsidRDefault="007E116D" w:rsidP="007E116D">
      <w:pPr>
        <w:jc w:val="center"/>
      </w:pPr>
      <w:r>
        <w:rPr>
          <w:noProof/>
        </w:rPr>
        <w:drawing>
          <wp:inline distT="0" distB="0" distL="0" distR="0" wp14:anchorId="65B6449A" wp14:editId="1C72C00F">
            <wp:extent cx="4257675" cy="3083631"/>
            <wp:effectExtent l="0" t="0" r="0" b="2540"/>
            <wp:docPr id="24" name="Picture 24"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hart, scatter chart&#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282072" cy="3101300"/>
                    </a:xfrm>
                    <a:prstGeom prst="rect">
                      <a:avLst/>
                    </a:prstGeom>
                  </pic:spPr>
                </pic:pic>
              </a:graphicData>
            </a:graphic>
          </wp:inline>
        </w:drawing>
      </w:r>
    </w:p>
    <w:p w:rsidR="007E116D" w:rsidRDefault="007E116D" w:rsidP="007E116D">
      <w:pPr>
        <w:jc w:val="center"/>
      </w:pPr>
      <w:r>
        <w:t>Figure B.5 Raw discontinuity in unique Black substitutes at each school, 2018-19</w:t>
      </w:r>
    </w:p>
    <w:p w:rsidR="007E116D" w:rsidRDefault="007E116D" w:rsidP="007E116D">
      <w:r>
        <w:t>Notes: The independent variable is the forcing variable used to select schools for treatment, centered at the treatment cutoff. Treated schools are to the right of the cutoff. We follow Calonico et al. (2015) by selecting bin-width with the evenly-spaced mimicking variance method using spacings estimators.</w:t>
      </w:r>
    </w:p>
    <w:p w:rsidR="007E116D" w:rsidRDefault="007E116D" w:rsidP="007E116D">
      <w:pPr>
        <w:jc w:val="center"/>
      </w:pPr>
    </w:p>
    <w:p w:rsidR="007E116D" w:rsidRDefault="007E116D" w:rsidP="007E116D">
      <w:pPr>
        <w:jc w:val="center"/>
      </w:pPr>
      <w:r>
        <w:rPr>
          <w:noProof/>
        </w:rPr>
        <w:drawing>
          <wp:inline distT="0" distB="0" distL="0" distR="0" wp14:anchorId="793EB971" wp14:editId="765D1484">
            <wp:extent cx="4152900" cy="3007746"/>
            <wp:effectExtent l="0" t="0" r="0" b="2540"/>
            <wp:docPr id="25" name="Picture 25"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hart, scatter chart&#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181260" cy="3028286"/>
                    </a:xfrm>
                    <a:prstGeom prst="rect">
                      <a:avLst/>
                    </a:prstGeom>
                  </pic:spPr>
                </pic:pic>
              </a:graphicData>
            </a:graphic>
          </wp:inline>
        </w:drawing>
      </w:r>
    </w:p>
    <w:p w:rsidR="007E116D" w:rsidRDefault="007E116D" w:rsidP="007E116D">
      <w:pPr>
        <w:jc w:val="center"/>
      </w:pPr>
      <w:r>
        <w:t>Figure B.6 Raw discontinuity in unique Hispanic substitutes at each school, 2018-19</w:t>
      </w:r>
    </w:p>
    <w:p w:rsidR="007E116D" w:rsidRDefault="007E116D" w:rsidP="007E116D">
      <w:r>
        <w:t>Notes: The independent variable is the forcing variable used to select schools for treatment, centered at the treatment cutoff. Treated schools are to the right of the cutoff. We follow Calonico et al. (2015) by selecting bin-width with the evenly-spaced mimicking variance method using spacings estimators.</w:t>
      </w:r>
    </w:p>
    <w:p w:rsidR="007E116D" w:rsidRDefault="007E116D" w:rsidP="007E116D"/>
    <w:p w:rsidR="007E116D" w:rsidRDefault="007E116D" w:rsidP="007E116D">
      <w:pPr>
        <w:jc w:val="center"/>
      </w:pPr>
    </w:p>
    <w:p w:rsidR="007E116D" w:rsidRDefault="007E116D" w:rsidP="007E116D">
      <w:pPr>
        <w:jc w:val="center"/>
      </w:pPr>
      <w:r>
        <w:rPr>
          <w:noProof/>
        </w:rPr>
        <w:drawing>
          <wp:inline distT="0" distB="0" distL="0" distR="0" wp14:anchorId="6BE8FE84" wp14:editId="647903D0">
            <wp:extent cx="3990975" cy="2890472"/>
            <wp:effectExtent l="0" t="0" r="0" b="5715"/>
            <wp:docPr id="26" name="Picture 2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hart, scatter chart&#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007131" cy="2902173"/>
                    </a:xfrm>
                    <a:prstGeom prst="rect">
                      <a:avLst/>
                    </a:prstGeom>
                  </pic:spPr>
                </pic:pic>
              </a:graphicData>
            </a:graphic>
          </wp:inline>
        </w:drawing>
      </w:r>
    </w:p>
    <w:p w:rsidR="007E116D" w:rsidRDefault="007E116D" w:rsidP="007E116D">
      <w:pPr>
        <w:jc w:val="center"/>
      </w:pPr>
      <w:r>
        <w:t>Figure B.7 Raw discontinuity in unique white substitutes at each school, 2018-19</w:t>
      </w:r>
    </w:p>
    <w:p w:rsidR="007E116D" w:rsidRDefault="007E116D" w:rsidP="007E116D">
      <w:r>
        <w:t>Notes: The independent variable is the forcing variable used to select schools for treatment, centered at the treatment cutoff. Treated schools are to the right of the cutoff. We follow Calonico et al. (2015) by selecting bin-width with the evenly-spaced mimicking variance method using spacings estimators.</w:t>
      </w:r>
    </w:p>
    <w:p w:rsidR="007E116D" w:rsidRDefault="007E116D" w:rsidP="007E116D"/>
    <w:p w:rsidR="007E116D" w:rsidRDefault="007E116D" w:rsidP="007E116D">
      <w:pPr>
        <w:jc w:val="center"/>
      </w:pPr>
    </w:p>
    <w:p w:rsidR="007E116D" w:rsidRDefault="007E116D" w:rsidP="007E116D">
      <w:pPr>
        <w:jc w:val="center"/>
      </w:pPr>
      <w:r>
        <w:rPr>
          <w:noProof/>
        </w:rPr>
        <w:drawing>
          <wp:inline distT="0" distB="0" distL="0" distR="0" wp14:anchorId="11943821" wp14:editId="7E39FD3C">
            <wp:extent cx="3813935" cy="2762250"/>
            <wp:effectExtent l="0" t="0" r="0" b="0"/>
            <wp:docPr id="27" name="Picture 2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hart, scatter chart&#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839340" cy="2780650"/>
                    </a:xfrm>
                    <a:prstGeom prst="rect">
                      <a:avLst/>
                    </a:prstGeom>
                  </pic:spPr>
                </pic:pic>
              </a:graphicData>
            </a:graphic>
          </wp:inline>
        </w:drawing>
      </w:r>
    </w:p>
    <w:p w:rsidR="007E116D" w:rsidRDefault="007E116D" w:rsidP="007E116D">
      <w:pPr>
        <w:jc w:val="center"/>
      </w:pPr>
      <w:r>
        <w:t>Figure B.8 Raw discontinuity in unique female substitutes at each school, 2018-19</w:t>
      </w:r>
    </w:p>
    <w:p w:rsidR="007E116D" w:rsidRDefault="007E116D" w:rsidP="007E116D">
      <w:r>
        <w:t>Notes: The independent variable is the forcing variable used to select schools for treatment, centered at the treatment cutoff. Treated schools are to the right of the cutoff. We follow Calonico et al. (2015) by selecting bin-width with the evenly-spaced mimicking variance method using spacings estimators.</w:t>
      </w:r>
    </w:p>
    <w:p w:rsidR="007E116D" w:rsidRDefault="007E116D" w:rsidP="007E116D"/>
    <w:p w:rsidR="007E116D" w:rsidRDefault="007E116D" w:rsidP="007E116D">
      <w:pPr>
        <w:jc w:val="center"/>
      </w:pPr>
    </w:p>
    <w:p w:rsidR="007E116D" w:rsidRDefault="007E116D" w:rsidP="007E116D">
      <w:pPr>
        <w:jc w:val="center"/>
      </w:pPr>
      <w:r>
        <w:rPr>
          <w:noProof/>
        </w:rPr>
        <w:drawing>
          <wp:inline distT="0" distB="0" distL="0" distR="0" wp14:anchorId="11B4F04B" wp14:editId="65732CB5">
            <wp:extent cx="3990975" cy="2890473"/>
            <wp:effectExtent l="0" t="0" r="0" b="5715"/>
            <wp:docPr id="28" name="Picture 28"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 scatter chart&#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002516" cy="2898832"/>
                    </a:xfrm>
                    <a:prstGeom prst="rect">
                      <a:avLst/>
                    </a:prstGeom>
                  </pic:spPr>
                </pic:pic>
              </a:graphicData>
            </a:graphic>
          </wp:inline>
        </w:drawing>
      </w:r>
    </w:p>
    <w:p w:rsidR="007E116D" w:rsidRDefault="007E116D" w:rsidP="007E116D">
      <w:pPr>
        <w:jc w:val="center"/>
      </w:pPr>
      <w:r>
        <w:t>Figure B.9 Raw discontinuity in unique male substitutes at each school, 2018-19</w:t>
      </w:r>
    </w:p>
    <w:p w:rsidR="007E116D" w:rsidRDefault="007E116D" w:rsidP="007E116D">
      <w:r>
        <w:t>Notes: The independent variable is the forcing variable used to select schools for treatment, centered at the treatment cutoff. Treated schools are to the right of the cutoff. We follow Calonico et al. (2015) by selecting bin-width with the evenly-spaced mimicking variance method using spacings estimators.</w:t>
      </w:r>
    </w:p>
    <w:p w:rsidR="007E116D" w:rsidRDefault="007E116D" w:rsidP="007E116D">
      <w:pPr>
        <w:jc w:val="center"/>
      </w:pPr>
    </w:p>
    <w:p w:rsidR="007E116D" w:rsidRDefault="007E116D" w:rsidP="007E116D">
      <w:pPr>
        <w:jc w:val="center"/>
      </w:pPr>
      <w:r>
        <w:rPr>
          <w:noProof/>
        </w:rPr>
        <w:drawing>
          <wp:inline distT="0" distB="0" distL="0" distR="0" wp14:anchorId="0E871631" wp14:editId="6F6B01A2">
            <wp:extent cx="3787631" cy="2743200"/>
            <wp:effectExtent l="0" t="0" r="3810" b="0"/>
            <wp:docPr id="29" name="Picture 29"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Chart, scatter chart&#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798530" cy="2751094"/>
                    </a:xfrm>
                    <a:prstGeom prst="rect">
                      <a:avLst/>
                    </a:prstGeom>
                  </pic:spPr>
                </pic:pic>
              </a:graphicData>
            </a:graphic>
          </wp:inline>
        </w:drawing>
      </w:r>
    </w:p>
    <w:p w:rsidR="007E116D" w:rsidRDefault="007E116D" w:rsidP="007E116D">
      <w:pPr>
        <w:jc w:val="center"/>
      </w:pPr>
      <w:r>
        <w:t xml:space="preserve">Figure B.10 Raw discontinuity in the number of unique substitutes in 2018-19 who worked only at incentive schools in the prior year </w:t>
      </w:r>
    </w:p>
    <w:p w:rsidR="007E116D" w:rsidRDefault="007E116D" w:rsidP="007E116D">
      <w:r>
        <w:t>Notes: The independent variable is the forcing variable used to select schools for treatment, centered at the treatment cutoff. Treated schools are to the right of the cutoff. We follow Calonico et al. (2015) by selecting bin-width with the evenly-spaced mimicking variance method using spacings estimators.</w:t>
      </w:r>
    </w:p>
    <w:p w:rsidR="007E116D" w:rsidRDefault="007E116D" w:rsidP="007E116D"/>
    <w:p w:rsidR="007E116D" w:rsidRDefault="007E116D" w:rsidP="007E116D"/>
    <w:p w:rsidR="007E116D" w:rsidRDefault="007E116D" w:rsidP="007E116D">
      <w:pPr>
        <w:jc w:val="center"/>
      </w:pPr>
      <w:r>
        <w:rPr>
          <w:noProof/>
        </w:rPr>
        <w:drawing>
          <wp:inline distT="0" distB="0" distL="0" distR="0" wp14:anchorId="772A87A7" wp14:editId="35A30FC6">
            <wp:extent cx="3863032" cy="2797810"/>
            <wp:effectExtent l="0" t="0" r="4445" b="2540"/>
            <wp:docPr id="30" name="Picture 30"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Chart, scatter chart&#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875194" cy="2806618"/>
                    </a:xfrm>
                    <a:prstGeom prst="rect">
                      <a:avLst/>
                    </a:prstGeom>
                  </pic:spPr>
                </pic:pic>
              </a:graphicData>
            </a:graphic>
          </wp:inline>
        </w:drawing>
      </w:r>
    </w:p>
    <w:p w:rsidR="007E116D" w:rsidRDefault="007E116D" w:rsidP="007E116D">
      <w:pPr>
        <w:jc w:val="center"/>
      </w:pPr>
      <w:r>
        <w:t xml:space="preserve">Figure B.11 Raw discontinuity in the number of unique substitutes in 2018-19 who worked only at non-incentive schools in the prior year </w:t>
      </w:r>
    </w:p>
    <w:p w:rsidR="007E116D" w:rsidRDefault="007E116D" w:rsidP="007E116D">
      <w:r>
        <w:t>Notes: The independent variable is the forcing variable used to select schools for treatment, centered at the treatment cutoff. Treated schools are to the right of the cutoff. We follow Calonico et al. (2015) by selecting bin-width with the evenly-spaced mimicking variance method using spacings estimators.</w:t>
      </w:r>
    </w:p>
    <w:p w:rsidR="007E116D" w:rsidRDefault="007E116D" w:rsidP="007E116D"/>
    <w:p w:rsidR="007E116D" w:rsidRDefault="007E116D" w:rsidP="007E116D">
      <w:pPr>
        <w:jc w:val="center"/>
      </w:pPr>
      <w:r>
        <w:rPr>
          <w:noProof/>
        </w:rPr>
        <w:drawing>
          <wp:inline distT="0" distB="0" distL="0" distR="0" wp14:anchorId="4BA0ED61" wp14:editId="77BF82E5">
            <wp:extent cx="3876675" cy="2807691"/>
            <wp:effectExtent l="0" t="0" r="0" b="0"/>
            <wp:docPr id="31" name="Picture 31"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hart, scatter chart&#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900400" cy="2824874"/>
                    </a:xfrm>
                    <a:prstGeom prst="rect">
                      <a:avLst/>
                    </a:prstGeom>
                  </pic:spPr>
                </pic:pic>
              </a:graphicData>
            </a:graphic>
          </wp:inline>
        </w:drawing>
      </w:r>
    </w:p>
    <w:p w:rsidR="007E116D" w:rsidRDefault="007E116D" w:rsidP="007E116D">
      <w:pPr>
        <w:jc w:val="center"/>
      </w:pPr>
      <w:r>
        <w:t xml:space="preserve">Figure B.12 Raw discontinuity in the number of unique substitutes in 2018-19 who worked only at both incentive and non-incentive schools in the prior year </w:t>
      </w:r>
    </w:p>
    <w:p w:rsidR="007E116D" w:rsidRDefault="007E116D" w:rsidP="007E116D">
      <w:r>
        <w:t>Notes: The independent variable is the forcing variable used to select schools for treatment, centered at the treatment cutoff. Treated schools are to the right of the cutoff. We follow Calonico et al. (2015) by selecting bin-width with the evenly-spaced mimicking variance method using spacings estimators.</w:t>
      </w:r>
    </w:p>
    <w:p w:rsidR="007E116D" w:rsidRDefault="007E116D" w:rsidP="007E116D"/>
    <w:p w:rsidR="007E116D" w:rsidRDefault="007E116D" w:rsidP="007E116D">
      <w:pPr>
        <w:jc w:val="center"/>
      </w:pPr>
      <w:r>
        <w:rPr>
          <w:noProof/>
        </w:rPr>
        <w:drawing>
          <wp:inline distT="0" distB="0" distL="0" distR="0" wp14:anchorId="090D712C" wp14:editId="63BB60B3">
            <wp:extent cx="4114800" cy="2980153"/>
            <wp:effectExtent l="0" t="0" r="0" b="0"/>
            <wp:docPr id="32" name="Picture 32"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hart, scatter chart&#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131953" cy="2992576"/>
                    </a:xfrm>
                    <a:prstGeom prst="rect">
                      <a:avLst/>
                    </a:prstGeom>
                  </pic:spPr>
                </pic:pic>
              </a:graphicData>
            </a:graphic>
          </wp:inline>
        </w:drawing>
      </w:r>
    </w:p>
    <w:p w:rsidR="007E116D" w:rsidRDefault="007E116D" w:rsidP="007E116D">
      <w:pPr>
        <w:jc w:val="center"/>
      </w:pPr>
      <w:r>
        <w:t>Figure B.13 Raw discontinuity in the number of unique substitutes new to the roster in 2018-19</w:t>
      </w:r>
    </w:p>
    <w:p w:rsidR="007E116D" w:rsidRDefault="007E116D" w:rsidP="007E116D">
      <w:r>
        <w:t>Notes: The independent variable is the forcing variable used to select schools for treatment, centered at the treatment cutoff. Treated schools are to the right of the cutoff. We follow Calonico et al. (2015) by selecting bin-width with the evenly-spaced mimicking variance method using spacings estimators.</w:t>
      </w:r>
    </w:p>
    <w:p w:rsidR="007E116D" w:rsidRDefault="007E116D" w:rsidP="007E116D"/>
    <w:p w:rsidR="007E116D" w:rsidRDefault="007E116D" w:rsidP="007E116D">
      <w:pPr>
        <w:jc w:val="center"/>
      </w:pPr>
    </w:p>
    <w:p w:rsidR="007E116D" w:rsidRDefault="007E116D" w:rsidP="007E116D">
      <w:pPr>
        <w:jc w:val="center"/>
      </w:pPr>
      <w:r>
        <w:rPr>
          <w:noProof/>
        </w:rPr>
        <w:drawing>
          <wp:inline distT="0" distB="0" distL="0" distR="0" wp14:anchorId="2679AA51" wp14:editId="24879F7F">
            <wp:extent cx="3686175" cy="2669721"/>
            <wp:effectExtent l="0" t="0" r="0" b="0"/>
            <wp:docPr id="33" name="Picture 3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Chart, scatter chart&#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701566" cy="2680868"/>
                    </a:xfrm>
                    <a:prstGeom prst="rect">
                      <a:avLst/>
                    </a:prstGeom>
                  </pic:spPr>
                </pic:pic>
              </a:graphicData>
            </a:graphic>
          </wp:inline>
        </w:drawing>
      </w:r>
    </w:p>
    <w:p w:rsidR="007E116D" w:rsidRDefault="007E116D" w:rsidP="007E116D">
      <w:pPr>
        <w:jc w:val="center"/>
      </w:pPr>
      <w:r>
        <w:t>Figure B.14 Raw discontinuity in the number of unique substitutes in 2018-19 not observed in the prior year</w:t>
      </w:r>
    </w:p>
    <w:p w:rsidR="007E116D" w:rsidRDefault="007E116D" w:rsidP="007E116D">
      <w:r>
        <w:t>Notes: The independent variable is the forcing variable used to select schools for treatment, centered at the treatment cutoff. Treated schools are to the right of the cutoff. We follow Calonico et al. (2015) by selecting bin-width with the evenly-spaced mimicking variance method using spacings estimators.</w:t>
      </w:r>
    </w:p>
    <w:p w:rsidR="007E116D" w:rsidRDefault="007E116D" w:rsidP="007E116D"/>
    <w:p w:rsidR="007E116D" w:rsidRDefault="007E116D" w:rsidP="007E116D">
      <w:pPr>
        <w:jc w:val="center"/>
      </w:pPr>
      <w:r>
        <w:rPr>
          <w:noProof/>
        </w:rPr>
        <w:drawing>
          <wp:inline distT="0" distB="0" distL="0" distR="0" wp14:anchorId="01FE9C37" wp14:editId="1FBB8BA0">
            <wp:extent cx="3924300" cy="2842183"/>
            <wp:effectExtent l="0" t="0" r="0" b="0"/>
            <wp:docPr id="35" name="Picture 35"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Chart, scatter chart&#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936946" cy="2851342"/>
                    </a:xfrm>
                    <a:prstGeom prst="rect">
                      <a:avLst/>
                    </a:prstGeom>
                  </pic:spPr>
                </pic:pic>
              </a:graphicData>
            </a:graphic>
          </wp:inline>
        </w:drawing>
      </w:r>
    </w:p>
    <w:p w:rsidR="007E116D" w:rsidRDefault="007E116D" w:rsidP="007E116D">
      <w:pPr>
        <w:jc w:val="center"/>
      </w:pPr>
      <w:r>
        <w:t>Figure B.15 Raw discontinuity in average substitute commute time 2018-19</w:t>
      </w:r>
    </w:p>
    <w:p w:rsidR="007E116D" w:rsidRDefault="007E116D" w:rsidP="007E116D">
      <w:r>
        <w:t>Notes: The independent variable is the forcing variable used to select schools for treatment, centered at the treatment cutoff. Treated schools are to the right of the cutoff. We follow Calonico et al. (2015) by selecting bin-width with the evenly-spaced mimicking variance method using spacings estimators.</w:t>
      </w:r>
    </w:p>
    <w:p w:rsidR="007E116D" w:rsidRDefault="007E116D" w:rsidP="007E116D"/>
    <w:p w:rsidR="007E116D" w:rsidRDefault="007E116D" w:rsidP="007E116D">
      <w:pPr>
        <w:jc w:val="center"/>
      </w:pPr>
      <w:r>
        <w:rPr>
          <w:noProof/>
        </w:rPr>
        <w:lastRenderedPageBreak/>
        <w:drawing>
          <wp:inline distT="0" distB="0" distL="0" distR="0" wp14:anchorId="78E841F4" wp14:editId="013733C4">
            <wp:extent cx="3984904" cy="2886075"/>
            <wp:effectExtent l="0" t="0" r="0" b="0"/>
            <wp:docPr id="36" name="Picture 3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Chart, scatter chart&#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008622" cy="2903253"/>
                    </a:xfrm>
                    <a:prstGeom prst="rect">
                      <a:avLst/>
                    </a:prstGeom>
                  </pic:spPr>
                </pic:pic>
              </a:graphicData>
            </a:graphic>
          </wp:inline>
        </w:drawing>
      </w:r>
    </w:p>
    <w:p w:rsidR="007E116D" w:rsidRDefault="007E116D" w:rsidP="007E116D">
      <w:pPr>
        <w:jc w:val="center"/>
      </w:pPr>
      <w:r>
        <w:t>Figure B.16 Raw discontinuity in unique substitutes commuting less than ten minutes in 2018-19</w:t>
      </w:r>
    </w:p>
    <w:p w:rsidR="007E116D" w:rsidRDefault="007E116D" w:rsidP="007E116D">
      <w:r>
        <w:t>Notes: The independent variable is the forcing variable used to select schools for treatment, centered at the treatment cutoff. Treated schools are to the right of the cutoff. We follow Calonico et al. (2015) by selecting bin-width with the evenly-spaced mimicking variance method using spacings estimators.</w:t>
      </w:r>
    </w:p>
    <w:p w:rsidR="007E116D" w:rsidRDefault="007E116D" w:rsidP="007E116D"/>
    <w:p w:rsidR="007E116D" w:rsidRDefault="007E116D" w:rsidP="007E116D">
      <w:pPr>
        <w:jc w:val="center"/>
      </w:pPr>
      <w:r>
        <w:rPr>
          <w:noProof/>
        </w:rPr>
        <w:drawing>
          <wp:inline distT="0" distB="0" distL="0" distR="0" wp14:anchorId="3DC99F13" wp14:editId="7AE87092">
            <wp:extent cx="3914775" cy="2835285"/>
            <wp:effectExtent l="0" t="0" r="0" b="3175"/>
            <wp:docPr id="37" name="Picture 3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Chart, scatter chart&#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939032" cy="2852853"/>
                    </a:xfrm>
                    <a:prstGeom prst="rect">
                      <a:avLst/>
                    </a:prstGeom>
                  </pic:spPr>
                </pic:pic>
              </a:graphicData>
            </a:graphic>
          </wp:inline>
        </w:drawing>
      </w:r>
    </w:p>
    <w:p w:rsidR="007E116D" w:rsidRDefault="007E116D" w:rsidP="007E116D">
      <w:pPr>
        <w:jc w:val="center"/>
      </w:pPr>
      <w:r>
        <w:t>Figure B.17 Raw discontinuity in unique substitutes commuting 10 to 20 minutes in 2018-19</w:t>
      </w:r>
    </w:p>
    <w:p w:rsidR="007E116D" w:rsidRDefault="007E116D" w:rsidP="007E116D">
      <w:r>
        <w:t>Notes: The independent variable is the forcing variable used to select schools for treatment, centered at the treatment cutoff. Treated schools are to the right of the cutoff. We follow Calonico et al. (2015) by selecting bin-width with the evenly-spaced mimicking variance method using spacings estimators.</w:t>
      </w:r>
    </w:p>
    <w:p w:rsidR="007E116D" w:rsidRDefault="007E116D" w:rsidP="007E116D"/>
    <w:p w:rsidR="007E116D" w:rsidRDefault="007E116D" w:rsidP="007E116D">
      <w:pPr>
        <w:jc w:val="center"/>
      </w:pPr>
    </w:p>
    <w:p w:rsidR="007E116D" w:rsidRDefault="007E116D" w:rsidP="007E116D">
      <w:pPr>
        <w:jc w:val="center"/>
      </w:pPr>
      <w:r>
        <w:rPr>
          <w:noProof/>
        </w:rPr>
        <w:lastRenderedPageBreak/>
        <w:drawing>
          <wp:inline distT="0" distB="0" distL="0" distR="0" wp14:anchorId="42338015" wp14:editId="4CC586F6">
            <wp:extent cx="3933825" cy="2849081"/>
            <wp:effectExtent l="0" t="0" r="0" b="8890"/>
            <wp:docPr id="38" name="Picture 38"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Chart, scatter chart&#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948074" cy="2859401"/>
                    </a:xfrm>
                    <a:prstGeom prst="rect">
                      <a:avLst/>
                    </a:prstGeom>
                  </pic:spPr>
                </pic:pic>
              </a:graphicData>
            </a:graphic>
          </wp:inline>
        </w:drawing>
      </w:r>
    </w:p>
    <w:p w:rsidR="007E116D" w:rsidRDefault="007E116D" w:rsidP="007E116D">
      <w:pPr>
        <w:jc w:val="center"/>
      </w:pPr>
      <w:r>
        <w:t>Figure B.18 Raw discontinuity in unique substitutes commuting &gt;20 minutes in 2018-19</w:t>
      </w:r>
    </w:p>
    <w:p w:rsidR="007E116D" w:rsidRDefault="007E116D" w:rsidP="007E116D">
      <w:r>
        <w:t>Notes: The independent variable is the forcing variable used to select schools for treatment, centered at the treatment cutoff. Treated schools are to the right of the cutoff. We follow Calonico et al. (2015) by selecting bin-width with the evenly-spaced mimicking variance method using spacings estimators.</w:t>
      </w:r>
    </w:p>
    <w:p w:rsidR="007E116D" w:rsidRDefault="007E116D" w:rsidP="007E116D"/>
    <w:p w:rsidR="007E116D" w:rsidRDefault="007E116D" w:rsidP="007E116D">
      <w:pPr>
        <w:jc w:val="center"/>
      </w:pPr>
      <w:r>
        <w:rPr>
          <w:noProof/>
        </w:rPr>
        <w:drawing>
          <wp:inline distT="0" distB="0" distL="0" distR="0" wp14:anchorId="50D76355" wp14:editId="720A9728">
            <wp:extent cx="3911547" cy="2832945"/>
            <wp:effectExtent l="0" t="0" r="0" b="5715"/>
            <wp:docPr id="39" name="Picture 39"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Chart, scatter chart&#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938605" cy="2852542"/>
                    </a:xfrm>
                    <a:prstGeom prst="rect">
                      <a:avLst/>
                    </a:prstGeom>
                  </pic:spPr>
                </pic:pic>
              </a:graphicData>
            </a:graphic>
          </wp:inline>
        </w:drawing>
      </w:r>
    </w:p>
    <w:p w:rsidR="007E116D" w:rsidRDefault="007E116D" w:rsidP="007E116D">
      <w:pPr>
        <w:jc w:val="center"/>
      </w:pPr>
      <w:r>
        <w:t>Figure B.19 Raw discontinuity in teacher-level absences in 2018-19</w:t>
      </w:r>
    </w:p>
    <w:p w:rsidR="007E116D" w:rsidRDefault="007E116D" w:rsidP="007E116D">
      <w:r>
        <w:t>Notes: The independent variable is the forcing variable used to select schools for treatment, centered at the treatment cutoff. Teachers working in treated schools are to the right of the cutoff. We follow Calonico et al. (2015) by selecting bin-width with the evenly-spaced mimicking variance method using spacings estimators.</w:t>
      </w:r>
    </w:p>
    <w:p w:rsidR="007E116D" w:rsidRDefault="007E116D" w:rsidP="007E116D"/>
    <w:p w:rsidR="007E116D" w:rsidRDefault="007E116D" w:rsidP="007E116D">
      <w:pPr>
        <w:jc w:val="center"/>
      </w:pPr>
    </w:p>
    <w:p w:rsidR="007E116D" w:rsidRDefault="007E116D" w:rsidP="007E116D">
      <w:pPr>
        <w:jc w:val="center"/>
      </w:pPr>
      <w:r>
        <w:rPr>
          <w:noProof/>
        </w:rPr>
        <w:lastRenderedPageBreak/>
        <w:drawing>
          <wp:inline distT="0" distB="0" distL="0" distR="0" wp14:anchorId="1B55CD39" wp14:editId="45AEC891">
            <wp:extent cx="4095750" cy="2966356"/>
            <wp:effectExtent l="0" t="0" r="0" b="5715"/>
            <wp:docPr id="40" name="Picture 40"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Chart, scatter chart&#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109223" cy="2976114"/>
                    </a:xfrm>
                    <a:prstGeom prst="rect">
                      <a:avLst/>
                    </a:prstGeom>
                  </pic:spPr>
                </pic:pic>
              </a:graphicData>
            </a:graphic>
          </wp:inline>
        </w:drawing>
      </w:r>
    </w:p>
    <w:p w:rsidR="007E116D" w:rsidRDefault="007E116D" w:rsidP="007E116D">
      <w:pPr>
        <w:jc w:val="center"/>
      </w:pPr>
      <w:r>
        <w:t>Figure B.20 Raw discontinuity in teacher-level retention in 2018-19</w:t>
      </w:r>
    </w:p>
    <w:p w:rsidR="007E116D" w:rsidRDefault="007E116D" w:rsidP="007E116D">
      <w:r>
        <w:t>Notes: The independent variable is the forcing variable used to select schools for treatment, centered at the treatment cutoff. Teachers working in treated schools are to the right of the cutoff. We follow Calonico et al. (2015) by selecting bin-width with the evenly-spaced mimicking variance method using spacings estimators.</w:t>
      </w:r>
    </w:p>
    <w:p w:rsidR="007E116D" w:rsidRDefault="007E116D" w:rsidP="007E116D"/>
    <w:p w:rsidR="007E116D" w:rsidRDefault="007E116D" w:rsidP="007E116D">
      <w:pPr>
        <w:jc w:val="center"/>
      </w:pPr>
    </w:p>
    <w:p w:rsidR="007E116D" w:rsidRDefault="007E116D" w:rsidP="007E116D">
      <w:pPr>
        <w:jc w:val="center"/>
      </w:pPr>
      <w:r>
        <w:rPr>
          <w:noProof/>
        </w:rPr>
        <w:drawing>
          <wp:inline distT="0" distB="0" distL="0" distR="0" wp14:anchorId="5D5139BE" wp14:editId="10210A6A">
            <wp:extent cx="4026113" cy="2915920"/>
            <wp:effectExtent l="0" t="0" r="0" b="0"/>
            <wp:docPr id="41" name="Picture 41"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Chart, scatter chart&#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048403" cy="2932064"/>
                    </a:xfrm>
                    <a:prstGeom prst="rect">
                      <a:avLst/>
                    </a:prstGeom>
                  </pic:spPr>
                </pic:pic>
              </a:graphicData>
            </a:graphic>
          </wp:inline>
        </w:drawing>
      </w:r>
    </w:p>
    <w:p w:rsidR="007E116D" w:rsidRDefault="007E116D" w:rsidP="007E116D">
      <w:pPr>
        <w:jc w:val="center"/>
      </w:pPr>
      <w:r>
        <w:t>Figure B.21 Raw discontinuity in teacher-level transfers in 2018-19</w:t>
      </w:r>
    </w:p>
    <w:p w:rsidR="007E116D" w:rsidRDefault="007E116D" w:rsidP="007E116D">
      <w:r>
        <w:t>Notes: The independent variable is the forcing variable used to select schools for treatment, centered at the treatment cutoff. Teachers working in treated schools are to the right of the cutoff. We follow Calonico et al. (2015) by selecting bin-width with the evenly-spaced mimicking variance method using spacings estimators.</w:t>
      </w:r>
    </w:p>
    <w:p w:rsidR="007E116D" w:rsidRDefault="007E116D" w:rsidP="007E116D"/>
    <w:p w:rsidR="007E116D" w:rsidRDefault="007E116D" w:rsidP="007E116D">
      <w:pPr>
        <w:jc w:val="center"/>
      </w:pPr>
    </w:p>
    <w:p w:rsidR="007E116D" w:rsidRDefault="007E116D" w:rsidP="007E116D">
      <w:pPr>
        <w:jc w:val="center"/>
      </w:pPr>
      <w:r>
        <w:rPr>
          <w:noProof/>
        </w:rPr>
        <w:drawing>
          <wp:inline distT="0" distB="0" distL="0" distR="0" wp14:anchorId="5E99368F" wp14:editId="36CEF2AD">
            <wp:extent cx="4067175" cy="2945658"/>
            <wp:effectExtent l="0" t="0" r="0" b="7620"/>
            <wp:docPr id="42" name="Picture 42"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Chart, scatter chart&#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087127" cy="2960109"/>
                    </a:xfrm>
                    <a:prstGeom prst="rect">
                      <a:avLst/>
                    </a:prstGeom>
                  </pic:spPr>
                </pic:pic>
              </a:graphicData>
            </a:graphic>
          </wp:inline>
        </w:drawing>
      </w:r>
    </w:p>
    <w:p w:rsidR="007E116D" w:rsidRDefault="007E116D" w:rsidP="007E116D">
      <w:pPr>
        <w:jc w:val="center"/>
      </w:pPr>
      <w:r>
        <w:t>Figure B.22 Raw discontinuity in teacher-level district exits in 2018-19</w:t>
      </w:r>
    </w:p>
    <w:p w:rsidR="007E116D" w:rsidRDefault="007E116D" w:rsidP="007E116D">
      <w:r>
        <w:t>Notes: The independent variable is the forcing variable used to select schools for treatment, centered at the treatment cutoff. Teachers working in treated schools are to the right of the cutoff.</w:t>
      </w:r>
      <w:r w:rsidRPr="00274745">
        <w:t xml:space="preserve"> </w:t>
      </w:r>
      <w:r>
        <w:t>We follow Calonico et al. (2015) by selecting bin-width with the evenly-spaced mimicking variance method using spacings estimators.</w:t>
      </w:r>
    </w:p>
    <w:p w:rsidR="007E116D" w:rsidRDefault="007E116D" w:rsidP="007E116D"/>
    <w:p w:rsidR="007E116D" w:rsidRDefault="007E116D" w:rsidP="007E116D">
      <w:pPr>
        <w:jc w:val="center"/>
      </w:pPr>
      <w:r>
        <w:rPr>
          <w:noProof/>
        </w:rPr>
        <w:drawing>
          <wp:inline distT="0" distB="0" distL="0" distR="0" wp14:anchorId="3C40B1D0" wp14:editId="18F23FAC">
            <wp:extent cx="4048125" cy="2931862"/>
            <wp:effectExtent l="0" t="0" r="0" b="1905"/>
            <wp:docPr id="43" name="Picture 4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Chart, scatter chart&#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097160" cy="2967376"/>
                    </a:xfrm>
                    <a:prstGeom prst="rect">
                      <a:avLst/>
                    </a:prstGeom>
                  </pic:spPr>
                </pic:pic>
              </a:graphicData>
            </a:graphic>
          </wp:inline>
        </w:drawing>
      </w:r>
    </w:p>
    <w:p w:rsidR="007E116D" w:rsidRDefault="007E116D" w:rsidP="007E116D">
      <w:pPr>
        <w:jc w:val="center"/>
      </w:pPr>
      <w:r>
        <w:t>Figure B.22 Raw discontinuity in student-level math test scores in 2018-19</w:t>
      </w:r>
    </w:p>
    <w:p w:rsidR="007E116D" w:rsidRDefault="007E116D" w:rsidP="007E116D">
      <w:r>
        <w:t>Notes: The independent variable is the forcing variable used to select schools for treatment, centered at the treatment cutoff. Students in treated schools are to the right of the cutoff.</w:t>
      </w:r>
      <w:r w:rsidRPr="00274745">
        <w:t xml:space="preserve"> </w:t>
      </w:r>
      <w:r>
        <w:t>We follow Calonico et al. (2015) by selecting bin-width with the evenly-spaced mimicking variance method using spacings estimators.</w:t>
      </w:r>
    </w:p>
    <w:p w:rsidR="007E116D" w:rsidRDefault="007E116D" w:rsidP="007E116D"/>
    <w:p w:rsidR="007E116D" w:rsidRDefault="007E116D" w:rsidP="007E116D">
      <w:pPr>
        <w:jc w:val="center"/>
      </w:pPr>
    </w:p>
    <w:p w:rsidR="007E116D" w:rsidRDefault="007E116D" w:rsidP="007E116D">
      <w:pPr>
        <w:jc w:val="center"/>
      </w:pPr>
      <w:r>
        <w:rPr>
          <w:noProof/>
        </w:rPr>
        <w:drawing>
          <wp:inline distT="0" distB="0" distL="0" distR="0" wp14:anchorId="20816B6C" wp14:editId="2002E215">
            <wp:extent cx="3924300" cy="2842182"/>
            <wp:effectExtent l="0" t="0" r="0" b="0"/>
            <wp:docPr id="44" name="Picture 44"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Chart, scatter chart&#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945272" cy="2857371"/>
                    </a:xfrm>
                    <a:prstGeom prst="rect">
                      <a:avLst/>
                    </a:prstGeom>
                  </pic:spPr>
                </pic:pic>
              </a:graphicData>
            </a:graphic>
          </wp:inline>
        </w:drawing>
      </w:r>
    </w:p>
    <w:p w:rsidR="007E116D" w:rsidRDefault="007E116D" w:rsidP="007E116D">
      <w:pPr>
        <w:jc w:val="center"/>
      </w:pPr>
      <w:r>
        <w:t>Figure B.23 Raw discontinuity in student-level ELA test scores in 2018-19</w:t>
      </w:r>
    </w:p>
    <w:p w:rsidR="007E116D" w:rsidRDefault="007E116D" w:rsidP="007E116D">
      <w:r>
        <w:t>Notes: The independent variable is the forcing variable used to select schools for treatment, centered at the treatment cutoff. Students in treated schools are to the right of the cutoff.</w:t>
      </w:r>
      <w:r w:rsidRPr="00274745">
        <w:t xml:space="preserve"> </w:t>
      </w:r>
      <w:r>
        <w:t>We follow Calonico et al. (2015) by selecting bin-width with the evenly-spaced mimicking variance method using spacings estimators.</w:t>
      </w:r>
    </w:p>
    <w:p w:rsidR="007E116D" w:rsidRDefault="007E116D" w:rsidP="007E116D"/>
    <w:p w:rsidR="007E116D" w:rsidRDefault="007E116D" w:rsidP="007E116D">
      <w:pPr>
        <w:jc w:val="center"/>
      </w:pPr>
      <w:r>
        <w:rPr>
          <w:noProof/>
        </w:rPr>
        <w:drawing>
          <wp:inline distT="0" distB="0" distL="0" distR="0" wp14:anchorId="29A7FCEC" wp14:editId="2C9EB38A">
            <wp:extent cx="4180331" cy="3027680"/>
            <wp:effectExtent l="0" t="0" r="0" b="127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202020" cy="3043388"/>
                    </a:xfrm>
                    <a:prstGeom prst="rect">
                      <a:avLst/>
                    </a:prstGeom>
                    <a:ln>
                      <a:noFill/>
                    </a:ln>
                  </pic:spPr>
                </pic:pic>
              </a:graphicData>
            </a:graphic>
          </wp:inline>
        </w:drawing>
      </w:r>
    </w:p>
    <w:p w:rsidR="007E116D" w:rsidRDefault="007E116D" w:rsidP="007E116D">
      <w:pPr>
        <w:jc w:val="center"/>
      </w:pPr>
      <w:r>
        <w:t>Figure B.24 Month-level regression discontinuity estimates, 2019-20</w:t>
      </w:r>
    </w:p>
    <w:p w:rsidR="007E116D" w:rsidRDefault="007E116D" w:rsidP="007E116D">
      <w:r>
        <w:t>Notes: We plot average treatment effects at the 125</w:t>
      </w:r>
      <w:r w:rsidRPr="004B0C33">
        <w:rPr>
          <w:vertAlign w:val="superscript"/>
        </w:rPr>
        <w:t>th</w:t>
      </w:r>
      <w:r>
        <w:t xml:space="preserve"> school cutoff from our RD model on fill-rates for specific months during the school year, controlling for school-level covariates. Vertical bars demarcate 95% confidence intervals for each estimate.</w:t>
      </w:r>
    </w:p>
    <w:p w:rsidR="007E116D" w:rsidRDefault="007E116D" w:rsidP="007E116D">
      <w:pPr>
        <w:jc w:val="center"/>
      </w:pPr>
      <w:r>
        <w:rPr>
          <w:noProof/>
        </w:rPr>
        <w:lastRenderedPageBreak/>
        <w:drawing>
          <wp:inline distT="0" distB="0" distL="0" distR="0" wp14:anchorId="5F5A8BC0" wp14:editId="2FB01DB1">
            <wp:extent cx="4286250" cy="3104326"/>
            <wp:effectExtent l="0" t="0" r="0" b="1270"/>
            <wp:docPr id="46" name="Picture 4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Chart, scatter chart&#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311765" cy="3122806"/>
                    </a:xfrm>
                    <a:prstGeom prst="rect">
                      <a:avLst/>
                    </a:prstGeom>
                  </pic:spPr>
                </pic:pic>
              </a:graphicData>
            </a:graphic>
          </wp:inline>
        </w:drawing>
      </w:r>
    </w:p>
    <w:p w:rsidR="007E116D" w:rsidRDefault="007E116D" w:rsidP="007E116D">
      <w:pPr>
        <w:jc w:val="center"/>
      </w:pPr>
      <w:r>
        <w:t>Figure B.25 Raw discontinuity in unique substitutes at each school, 2019-20</w:t>
      </w:r>
    </w:p>
    <w:p w:rsidR="007E116D" w:rsidRDefault="007E116D" w:rsidP="007E116D">
      <w:r>
        <w:t>Notes: The independent variable was used to select schools for treatment in the second program year, centered at zero. Treated schools are to the right of the cutoff. We follow Calonico et al. (2015) by selecting bin-width with the evenly-spaced mimicking variance method using spacings estimators.</w:t>
      </w:r>
    </w:p>
    <w:p w:rsidR="007E116D" w:rsidRDefault="007E116D" w:rsidP="007E116D"/>
    <w:p w:rsidR="007E116D" w:rsidRDefault="007E116D" w:rsidP="007E116D">
      <w:pPr>
        <w:jc w:val="center"/>
      </w:pPr>
      <w:r>
        <w:rPr>
          <w:noProof/>
        </w:rPr>
        <w:drawing>
          <wp:inline distT="0" distB="0" distL="0" distR="0" wp14:anchorId="126FDA15" wp14:editId="680E15BE">
            <wp:extent cx="4048125" cy="2931863"/>
            <wp:effectExtent l="0" t="0" r="0" b="1905"/>
            <wp:docPr id="58" name="Picture 58"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Chart, scatter chart&#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087850" cy="2960634"/>
                    </a:xfrm>
                    <a:prstGeom prst="rect">
                      <a:avLst/>
                    </a:prstGeom>
                  </pic:spPr>
                </pic:pic>
              </a:graphicData>
            </a:graphic>
          </wp:inline>
        </w:drawing>
      </w:r>
    </w:p>
    <w:p w:rsidR="007E116D" w:rsidRDefault="007E116D" w:rsidP="007E116D">
      <w:pPr>
        <w:jc w:val="center"/>
      </w:pPr>
      <w:r>
        <w:t>Figure B.26 Raw discontinuity in the average days substitutes worked at each school, 2019-20</w:t>
      </w:r>
    </w:p>
    <w:p w:rsidR="007E116D" w:rsidRDefault="007E116D" w:rsidP="007E116D">
      <w:r>
        <w:t>Notes: The independent variable was used to select schools for treatment in the second program year, centered at zero. Treated schools are to the right of the cutoff. We follow Calonico et al. (2015) by selecting bin-width with the evenly-spaced mimicking variance method using spacings estimators.</w:t>
      </w:r>
    </w:p>
    <w:p w:rsidR="007E116D" w:rsidRDefault="007E116D" w:rsidP="007E116D"/>
    <w:p w:rsidR="007E116D" w:rsidRDefault="007E116D" w:rsidP="007E116D">
      <w:pPr>
        <w:jc w:val="center"/>
      </w:pPr>
    </w:p>
    <w:p w:rsidR="007E116D" w:rsidRDefault="007E116D" w:rsidP="007E116D">
      <w:pPr>
        <w:jc w:val="center"/>
      </w:pPr>
      <w:r>
        <w:rPr>
          <w:noProof/>
        </w:rPr>
        <w:drawing>
          <wp:inline distT="0" distB="0" distL="0" distR="0" wp14:anchorId="7F650A1D" wp14:editId="6241F08C">
            <wp:extent cx="4076964" cy="2952750"/>
            <wp:effectExtent l="0" t="0" r="0" b="0"/>
            <wp:docPr id="47" name="Picture 4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Chart, scatter chart&#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105210" cy="2973207"/>
                    </a:xfrm>
                    <a:prstGeom prst="rect">
                      <a:avLst/>
                    </a:prstGeom>
                  </pic:spPr>
                </pic:pic>
              </a:graphicData>
            </a:graphic>
          </wp:inline>
        </w:drawing>
      </w:r>
    </w:p>
    <w:p w:rsidR="007E116D" w:rsidRDefault="007E116D" w:rsidP="007E116D">
      <w:pPr>
        <w:jc w:val="center"/>
      </w:pPr>
      <w:r>
        <w:t>Figure B.27 Raw discontinuity in number of Asian substitutes at each school, 2019-20</w:t>
      </w:r>
    </w:p>
    <w:p w:rsidR="007E116D" w:rsidRDefault="007E116D" w:rsidP="007E116D">
      <w:r>
        <w:t>Notes: The independent variable was used to select schools for treatment in the second program year, centered at zero. Treated schools are to the right of the cutoff. We follow Calonico et al. (2015) by selecting bin-width with the evenly-spaced mimicking variance method using spacings estimators.</w:t>
      </w:r>
    </w:p>
    <w:p w:rsidR="007E116D" w:rsidRDefault="007E116D" w:rsidP="007E116D"/>
    <w:p w:rsidR="007E116D" w:rsidRDefault="007E116D" w:rsidP="007E116D">
      <w:pPr>
        <w:jc w:val="center"/>
      </w:pPr>
    </w:p>
    <w:p w:rsidR="007E116D" w:rsidRDefault="007E116D" w:rsidP="007E116D">
      <w:pPr>
        <w:jc w:val="center"/>
      </w:pPr>
      <w:r>
        <w:rPr>
          <w:noProof/>
        </w:rPr>
        <w:drawing>
          <wp:inline distT="0" distB="0" distL="0" distR="0" wp14:anchorId="16B60800" wp14:editId="605D9302">
            <wp:extent cx="3952875" cy="2862879"/>
            <wp:effectExtent l="0" t="0" r="0" b="0"/>
            <wp:docPr id="48" name="Picture 48"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Chart, scatter chart&#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987400" cy="2887884"/>
                    </a:xfrm>
                    <a:prstGeom prst="rect">
                      <a:avLst/>
                    </a:prstGeom>
                  </pic:spPr>
                </pic:pic>
              </a:graphicData>
            </a:graphic>
          </wp:inline>
        </w:drawing>
      </w:r>
    </w:p>
    <w:p w:rsidR="007E116D" w:rsidRDefault="007E116D" w:rsidP="007E116D">
      <w:pPr>
        <w:jc w:val="center"/>
      </w:pPr>
      <w:r>
        <w:t>Figure B.28 Raw discontinuity in number of Black substitutes at each school, 2019-20</w:t>
      </w:r>
    </w:p>
    <w:p w:rsidR="007E116D" w:rsidRDefault="007E116D" w:rsidP="007E116D">
      <w:r>
        <w:t>Notes: The independent variable was used to select schools for treatment in the second program year, centered at zero. Treated schools are to the right of the cutoff. We follow Calonico et al. (2015) by selecting bin-width with the evenly-spaced mimicking variance method using spacings estimators.</w:t>
      </w:r>
    </w:p>
    <w:p w:rsidR="007E116D" w:rsidRDefault="007E116D" w:rsidP="007E116D">
      <w:pPr>
        <w:jc w:val="center"/>
      </w:pPr>
    </w:p>
    <w:p w:rsidR="007E116D" w:rsidRDefault="007E116D" w:rsidP="007E116D">
      <w:pPr>
        <w:jc w:val="center"/>
      </w:pPr>
      <w:r>
        <w:rPr>
          <w:noProof/>
        </w:rPr>
        <w:drawing>
          <wp:inline distT="0" distB="0" distL="0" distR="0" wp14:anchorId="00DD979C" wp14:editId="500DF404">
            <wp:extent cx="3914775" cy="2835284"/>
            <wp:effectExtent l="0" t="0" r="0" b="3175"/>
            <wp:docPr id="49" name="Picture 49"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Chart, scatter chart&#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941126" cy="2854369"/>
                    </a:xfrm>
                    <a:prstGeom prst="rect">
                      <a:avLst/>
                    </a:prstGeom>
                  </pic:spPr>
                </pic:pic>
              </a:graphicData>
            </a:graphic>
          </wp:inline>
        </w:drawing>
      </w:r>
    </w:p>
    <w:p w:rsidR="007E116D" w:rsidRDefault="007E116D" w:rsidP="007E116D">
      <w:pPr>
        <w:jc w:val="center"/>
      </w:pPr>
      <w:r>
        <w:t>Figure B.29 Raw discontinuity in number of Hispanic substitutes at each school, 2019-20</w:t>
      </w:r>
    </w:p>
    <w:p w:rsidR="007E116D" w:rsidRDefault="007E116D" w:rsidP="007E116D">
      <w:r>
        <w:t>Notes: The independent variable was used to select schools for treatment in the second program year, centered at zero. Treated schools are to the right of the cutoff. We follow Calonico et al. (2015) by selecting bin-width with the evenly-spaced mimicking variance method using spacings estimators.</w:t>
      </w:r>
    </w:p>
    <w:p w:rsidR="007E116D" w:rsidRDefault="007E116D" w:rsidP="007E116D"/>
    <w:p w:rsidR="007E116D" w:rsidRDefault="007E116D" w:rsidP="007E116D"/>
    <w:p w:rsidR="007E116D" w:rsidRDefault="007E116D" w:rsidP="007E116D">
      <w:pPr>
        <w:jc w:val="center"/>
      </w:pPr>
    </w:p>
    <w:p w:rsidR="007E116D" w:rsidRDefault="007E116D" w:rsidP="007E116D">
      <w:pPr>
        <w:jc w:val="center"/>
      </w:pPr>
      <w:r>
        <w:rPr>
          <w:noProof/>
        </w:rPr>
        <w:drawing>
          <wp:inline distT="0" distB="0" distL="0" distR="0" wp14:anchorId="42572E12" wp14:editId="258F4E12">
            <wp:extent cx="3990975" cy="2890472"/>
            <wp:effectExtent l="0" t="0" r="0" b="5715"/>
            <wp:docPr id="50" name="Picture 50"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Chart, scatter chart&#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025252" cy="2915297"/>
                    </a:xfrm>
                    <a:prstGeom prst="rect">
                      <a:avLst/>
                    </a:prstGeom>
                  </pic:spPr>
                </pic:pic>
              </a:graphicData>
            </a:graphic>
          </wp:inline>
        </w:drawing>
      </w:r>
    </w:p>
    <w:p w:rsidR="007E116D" w:rsidRDefault="007E116D" w:rsidP="007E116D">
      <w:pPr>
        <w:jc w:val="center"/>
      </w:pPr>
      <w:r>
        <w:t>Figure B.30 Raw discontinuity in number of white substitutes at each school, 2019-20</w:t>
      </w:r>
    </w:p>
    <w:p w:rsidR="007E116D" w:rsidRDefault="007E116D" w:rsidP="007E116D">
      <w:r>
        <w:t>Notes: The independent variable was used to select schools for treatment in the second program year, centered at zero. Treated schools are to the right of the cutoff. We follow Calonico et al. (2015) by selecting bin-width with the evenly-spaced mimicking variance method using spacings estimators.</w:t>
      </w:r>
    </w:p>
    <w:p w:rsidR="007E116D" w:rsidRDefault="007E116D" w:rsidP="007E116D"/>
    <w:p w:rsidR="007E116D" w:rsidRDefault="007E116D" w:rsidP="007E116D">
      <w:pPr>
        <w:jc w:val="center"/>
      </w:pPr>
    </w:p>
    <w:p w:rsidR="007E116D" w:rsidRDefault="007E116D" w:rsidP="007E116D">
      <w:pPr>
        <w:jc w:val="center"/>
      </w:pPr>
      <w:r>
        <w:rPr>
          <w:noProof/>
        </w:rPr>
        <w:drawing>
          <wp:inline distT="0" distB="0" distL="0" distR="0" wp14:anchorId="05B2C0BD" wp14:editId="3598CEFA">
            <wp:extent cx="3981450" cy="2883573"/>
            <wp:effectExtent l="0" t="0" r="0" b="0"/>
            <wp:docPr id="51" name="Picture 51"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Chart, scatter chart&#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004841" cy="2900514"/>
                    </a:xfrm>
                    <a:prstGeom prst="rect">
                      <a:avLst/>
                    </a:prstGeom>
                  </pic:spPr>
                </pic:pic>
              </a:graphicData>
            </a:graphic>
          </wp:inline>
        </w:drawing>
      </w:r>
    </w:p>
    <w:p w:rsidR="007E116D" w:rsidRDefault="007E116D" w:rsidP="007E116D">
      <w:pPr>
        <w:jc w:val="center"/>
      </w:pPr>
      <w:r>
        <w:t>Figure B.31 Raw discontinuity in number of female substitutes at each school, 2019-20</w:t>
      </w:r>
    </w:p>
    <w:p w:rsidR="007E116D" w:rsidRDefault="007E116D" w:rsidP="007E116D">
      <w:r>
        <w:t>Notes: The independent variable was used to select schools for treatment in the second program year, centered at zero. Treated schools are to the right of the cutoff. We follow Calonico et al. (2015) by selecting bin-width with the evenly-spaced mimicking variance method using spacings estimators.</w:t>
      </w:r>
    </w:p>
    <w:p w:rsidR="007E116D" w:rsidRDefault="007E116D" w:rsidP="007E116D"/>
    <w:p w:rsidR="007E116D" w:rsidRDefault="007E116D" w:rsidP="007E116D">
      <w:pPr>
        <w:jc w:val="center"/>
      </w:pPr>
      <w:r>
        <w:rPr>
          <w:noProof/>
        </w:rPr>
        <w:drawing>
          <wp:inline distT="0" distB="0" distL="0" distR="0" wp14:anchorId="42492F20" wp14:editId="0CA1C475">
            <wp:extent cx="4029075" cy="2918066"/>
            <wp:effectExtent l="0" t="0" r="0" b="0"/>
            <wp:docPr id="52" name="Picture 52"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Chart, scatter chart&#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042437" cy="2927744"/>
                    </a:xfrm>
                    <a:prstGeom prst="rect">
                      <a:avLst/>
                    </a:prstGeom>
                  </pic:spPr>
                </pic:pic>
              </a:graphicData>
            </a:graphic>
          </wp:inline>
        </w:drawing>
      </w:r>
    </w:p>
    <w:p w:rsidR="007E116D" w:rsidRDefault="007E116D" w:rsidP="007E116D">
      <w:pPr>
        <w:jc w:val="center"/>
      </w:pPr>
      <w:r>
        <w:t>Figure B.32 Raw discontinuity in number of male substitutes at each school, 2019-20</w:t>
      </w:r>
    </w:p>
    <w:p w:rsidR="007E116D" w:rsidRDefault="007E116D" w:rsidP="007E116D">
      <w:r>
        <w:t>Notes: The independent variable was used to select schools for treatment in the second program year, centered at zero. Treated schools are to the right of the cutoff. We follow Calonico et al. (2015) by selecting bin-width with the evenly-spaced mimicking variance method using spacings estimators.</w:t>
      </w:r>
    </w:p>
    <w:p w:rsidR="007E116D" w:rsidRDefault="007E116D" w:rsidP="007E116D"/>
    <w:p w:rsidR="007E116D" w:rsidRDefault="007E116D" w:rsidP="007E116D">
      <w:pPr>
        <w:jc w:val="center"/>
      </w:pPr>
      <w:r>
        <w:rPr>
          <w:noProof/>
        </w:rPr>
        <w:drawing>
          <wp:inline distT="0" distB="0" distL="0" distR="0" wp14:anchorId="34FA6A36" wp14:editId="05C96BD1">
            <wp:extent cx="3876675" cy="2807691"/>
            <wp:effectExtent l="0" t="0" r="0" b="0"/>
            <wp:docPr id="53" name="Picture 53" descr="Chart, line 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Chart, line chart, scatter chart&#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900828" cy="2825184"/>
                    </a:xfrm>
                    <a:prstGeom prst="rect">
                      <a:avLst/>
                    </a:prstGeom>
                  </pic:spPr>
                </pic:pic>
              </a:graphicData>
            </a:graphic>
          </wp:inline>
        </w:drawing>
      </w:r>
    </w:p>
    <w:p w:rsidR="007E116D" w:rsidRDefault="007E116D" w:rsidP="007E116D">
      <w:pPr>
        <w:jc w:val="center"/>
      </w:pPr>
      <w:r>
        <w:t>Figure B.33 Raw discontinuity in the number of unique substitutes in 2019-20 who worked only at incentive schools in the prior year</w:t>
      </w:r>
    </w:p>
    <w:p w:rsidR="007E116D" w:rsidRDefault="007E116D" w:rsidP="007E116D">
      <w:r>
        <w:t>Notes: The independent variable was used to select schools for treatment in the second program year, centered at zero. Treated schools are to the right of the cutoff. We follow Calonico et al. (2015) by selecting bin-width with the evenly-spaced mimicking variance method using spacings estimators.</w:t>
      </w:r>
    </w:p>
    <w:p w:rsidR="007E116D" w:rsidRDefault="007E116D" w:rsidP="007E116D"/>
    <w:p w:rsidR="007E116D" w:rsidRDefault="007E116D" w:rsidP="007E116D">
      <w:pPr>
        <w:jc w:val="center"/>
      </w:pPr>
      <w:r>
        <w:rPr>
          <w:noProof/>
        </w:rPr>
        <w:drawing>
          <wp:inline distT="0" distB="0" distL="0" distR="0" wp14:anchorId="1B39EE5F" wp14:editId="187A63E4">
            <wp:extent cx="3945450" cy="2857500"/>
            <wp:effectExtent l="0" t="0" r="0" b="0"/>
            <wp:docPr id="54" name="Picture 54"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Chart, scatter chart&#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967506" cy="2873474"/>
                    </a:xfrm>
                    <a:prstGeom prst="rect">
                      <a:avLst/>
                    </a:prstGeom>
                  </pic:spPr>
                </pic:pic>
              </a:graphicData>
            </a:graphic>
          </wp:inline>
        </w:drawing>
      </w:r>
    </w:p>
    <w:p w:rsidR="007E116D" w:rsidRDefault="007E116D" w:rsidP="007E116D">
      <w:pPr>
        <w:jc w:val="center"/>
      </w:pPr>
      <w:r>
        <w:t>Figure B.34 Raw discontinuity in the number of unique substitutes in 2019-20 who worked only at non-incentive schools in the prior year</w:t>
      </w:r>
    </w:p>
    <w:p w:rsidR="007E116D" w:rsidRDefault="007E116D" w:rsidP="007E116D">
      <w:r>
        <w:t>Notes: The independent variable was used to select schools for treatment in the second program year, centered at zero. Treated schools are to the right of the cutoff. We follow Calonico et al. (2015) by selecting bin-width with the evenly-spaced mimicking variance method using spacings estimators.</w:t>
      </w:r>
    </w:p>
    <w:p w:rsidR="007E116D" w:rsidRDefault="007E116D" w:rsidP="007E116D"/>
    <w:p w:rsidR="007E116D" w:rsidRDefault="007E116D" w:rsidP="007E116D">
      <w:pPr>
        <w:jc w:val="center"/>
      </w:pPr>
    </w:p>
    <w:p w:rsidR="007E116D" w:rsidRDefault="007E116D" w:rsidP="007E116D">
      <w:pPr>
        <w:jc w:val="center"/>
      </w:pPr>
      <w:r>
        <w:rPr>
          <w:noProof/>
        </w:rPr>
        <w:drawing>
          <wp:inline distT="0" distB="0" distL="0" distR="0" wp14:anchorId="2A56F034" wp14:editId="6449D494">
            <wp:extent cx="3762375" cy="2724909"/>
            <wp:effectExtent l="0" t="0" r="0" b="0"/>
            <wp:docPr id="55" name="Picture 55"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Chart, scatter chart&#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801768" cy="2753439"/>
                    </a:xfrm>
                    <a:prstGeom prst="rect">
                      <a:avLst/>
                    </a:prstGeom>
                  </pic:spPr>
                </pic:pic>
              </a:graphicData>
            </a:graphic>
          </wp:inline>
        </w:drawing>
      </w:r>
    </w:p>
    <w:p w:rsidR="007E116D" w:rsidRDefault="007E116D" w:rsidP="007E116D">
      <w:pPr>
        <w:jc w:val="center"/>
      </w:pPr>
      <w:r>
        <w:t>Figure B.35 Raw discontinuity in the number of unique substitutes in 2019-20 who worked only at both incentive and non-incentive schools in the prior year</w:t>
      </w:r>
    </w:p>
    <w:p w:rsidR="007E116D" w:rsidRDefault="007E116D" w:rsidP="007E116D">
      <w:r>
        <w:t>Notes: The independent variable was used to select schools for treatment in the second program year, centered at zero. Treated schools are to the right of the cutoff. We follow Calonico et al. (2015) by selecting bin-width with the evenly-spaced mimicking variance method using spacings estimators.</w:t>
      </w:r>
    </w:p>
    <w:p w:rsidR="007E116D" w:rsidRDefault="007E116D" w:rsidP="007E116D"/>
    <w:p w:rsidR="007E116D" w:rsidRDefault="007E116D" w:rsidP="007E116D">
      <w:pPr>
        <w:jc w:val="center"/>
      </w:pPr>
      <w:r>
        <w:rPr>
          <w:noProof/>
        </w:rPr>
        <w:drawing>
          <wp:inline distT="0" distB="0" distL="0" distR="0" wp14:anchorId="7F6D1BDC" wp14:editId="17D2CEEB">
            <wp:extent cx="3629025" cy="2628329"/>
            <wp:effectExtent l="0" t="0" r="0" b="635"/>
            <wp:docPr id="56" name="Picture 5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Chart, scatter chart&#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676126" cy="2662442"/>
                    </a:xfrm>
                    <a:prstGeom prst="rect">
                      <a:avLst/>
                    </a:prstGeom>
                  </pic:spPr>
                </pic:pic>
              </a:graphicData>
            </a:graphic>
          </wp:inline>
        </w:drawing>
      </w:r>
    </w:p>
    <w:p w:rsidR="007E116D" w:rsidRDefault="007E116D" w:rsidP="007E116D">
      <w:pPr>
        <w:jc w:val="center"/>
      </w:pPr>
      <w:r>
        <w:t xml:space="preserve">Figure B.36 Raw discontinuity in the number of unique substitutes new to the roster in 2019-20 </w:t>
      </w:r>
    </w:p>
    <w:p w:rsidR="007E116D" w:rsidRDefault="007E116D" w:rsidP="007E116D">
      <w:r>
        <w:t>Notes: The independent variable was used to select schools for treatment in the second program year, centered at zero. Treated schools are to the right of the cutoff. We follow Calonico et al. (2015) by selecting bin-width with the evenly-spaced mimicking variance method using spacings estimators.</w:t>
      </w:r>
    </w:p>
    <w:p w:rsidR="007E116D" w:rsidRDefault="007E116D" w:rsidP="007E116D"/>
    <w:p w:rsidR="007E116D" w:rsidRDefault="007E116D" w:rsidP="007E116D">
      <w:pPr>
        <w:jc w:val="center"/>
      </w:pPr>
    </w:p>
    <w:p w:rsidR="007E116D" w:rsidRDefault="007E116D" w:rsidP="007E116D">
      <w:pPr>
        <w:jc w:val="center"/>
      </w:pPr>
      <w:r>
        <w:rPr>
          <w:noProof/>
        </w:rPr>
        <w:lastRenderedPageBreak/>
        <w:drawing>
          <wp:inline distT="0" distB="0" distL="0" distR="0" wp14:anchorId="0D58DAED" wp14:editId="24D36980">
            <wp:extent cx="4050661" cy="2933700"/>
            <wp:effectExtent l="0" t="0" r="7620" b="0"/>
            <wp:docPr id="57" name="Picture 5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Chart, scatter chart&#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082344" cy="2956646"/>
                    </a:xfrm>
                    <a:prstGeom prst="rect">
                      <a:avLst/>
                    </a:prstGeom>
                  </pic:spPr>
                </pic:pic>
              </a:graphicData>
            </a:graphic>
          </wp:inline>
        </w:drawing>
      </w:r>
    </w:p>
    <w:p w:rsidR="007E116D" w:rsidRDefault="007E116D" w:rsidP="007E116D">
      <w:pPr>
        <w:jc w:val="center"/>
      </w:pPr>
      <w:r>
        <w:t>Figure B.37 Raw discontinuity in the number of unique substitutes in 2019-20 who worked only at incentive schools in the prior year</w:t>
      </w:r>
    </w:p>
    <w:p w:rsidR="007E116D" w:rsidRDefault="007E116D" w:rsidP="007E116D">
      <w:r>
        <w:t>Notes: The independent variable was used to select schools for treatment in the second program year, centered at zero. Treated schools are to the right of the cutoff. We follow Calonico et al. (2015) by selecting bin-width with the evenly-spaced mimicking variance method using spacings estimators.</w:t>
      </w:r>
    </w:p>
    <w:p w:rsidR="007E116D" w:rsidRDefault="007E116D" w:rsidP="007E116D"/>
    <w:p w:rsidR="007E116D" w:rsidRDefault="007E116D" w:rsidP="007E116D">
      <w:pPr>
        <w:jc w:val="center"/>
      </w:pPr>
      <w:r>
        <w:rPr>
          <w:noProof/>
        </w:rPr>
        <w:drawing>
          <wp:inline distT="0" distB="0" distL="0" distR="0" wp14:anchorId="5D831E34" wp14:editId="0A2A8E68">
            <wp:extent cx="4038386" cy="2924810"/>
            <wp:effectExtent l="0" t="0" r="635" b="8890"/>
            <wp:docPr id="59" name="Picture 59"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Chart, scatter chart&#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049657" cy="2932973"/>
                    </a:xfrm>
                    <a:prstGeom prst="rect">
                      <a:avLst/>
                    </a:prstGeom>
                  </pic:spPr>
                </pic:pic>
              </a:graphicData>
            </a:graphic>
          </wp:inline>
        </w:drawing>
      </w:r>
    </w:p>
    <w:p w:rsidR="007E116D" w:rsidRDefault="007E116D" w:rsidP="007E116D">
      <w:pPr>
        <w:jc w:val="center"/>
      </w:pPr>
      <w:r>
        <w:t xml:space="preserve">Figure B.38 Raw discontinuity in teacher-level total absences in 2019-20 </w:t>
      </w:r>
    </w:p>
    <w:p w:rsidR="007E116D" w:rsidRDefault="007E116D" w:rsidP="007E116D">
      <w:r>
        <w:t>Notes: The independent variable was used to select schools for treatment in the second program year, centered at zero. Teachers working in treated schools are to the right of the cutoff.</w:t>
      </w:r>
      <w:r w:rsidRPr="00274745">
        <w:t xml:space="preserve"> </w:t>
      </w:r>
      <w:r>
        <w:t>We follow Calonico et al. (2015) by selecting bin-width with the evenly-spaced mimicking variance method using spacings estimators.</w:t>
      </w:r>
    </w:p>
    <w:p w:rsidR="007E116D" w:rsidRDefault="007E116D" w:rsidP="007E116D"/>
    <w:p w:rsidR="007E116D" w:rsidRDefault="007E116D" w:rsidP="007E116D">
      <w:pPr>
        <w:jc w:val="center"/>
      </w:pPr>
    </w:p>
    <w:p w:rsidR="007E116D" w:rsidRDefault="007E116D" w:rsidP="007E116D">
      <w:pPr>
        <w:jc w:val="center"/>
      </w:pPr>
      <w:r>
        <w:rPr>
          <w:noProof/>
        </w:rPr>
        <w:drawing>
          <wp:inline distT="0" distB="0" distL="0" distR="0" wp14:anchorId="1DA5D345" wp14:editId="7DA6CD56">
            <wp:extent cx="4181475" cy="3028442"/>
            <wp:effectExtent l="0" t="0" r="0" b="635"/>
            <wp:docPr id="60" name="Picture 60"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Chart, scatter chart&#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199573" cy="3041550"/>
                    </a:xfrm>
                    <a:prstGeom prst="rect">
                      <a:avLst/>
                    </a:prstGeom>
                  </pic:spPr>
                </pic:pic>
              </a:graphicData>
            </a:graphic>
          </wp:inline>
        </w:drawing>
      </w:r>
    </w:p>
    <w:p w:rsidR="007E116D" w:rsidRDefault="007E116D" w:rsidP="007E116D">
      <w:pPr>
        <w:jc w:val="center"/>
      </w:pPr>
      <w:r>
        <w:t xml:space="preserve">Figure B.39 Raw discontinuity in teacher-level retention in 2019-20 </w:t>
      </w:r>
    </w:p>
    <w:p w:rsidR="007E116D" w:rsidRDefault="007E116D" w:rsidP="007E116D">
      <w:r>
        <w:t>Notes: The independent variable was used to select schools for treatment in the second program year, centered at zero. Teachers working in treated schools are to the right of the cutoff. We follow Calonico et al. (2015) by selecting bin-width with the evenly-spaced mimicking variance method using spacings estimators.</w:t>
      </w:r>
    </w:p>
    <w:p w:rsidR="007E116D" w:rsidRDefault="007E116D" w:rsidP="007E116D"/>
    <w:p w:rsidR="007E116D" w:rsidRDefault="007E116D" w:rsidP="007E116D">
      <w:pPr>
        <w:jc w:val="center"/>
      </w:pPr>
      <w:r>
        <w:rPr>
          <w:noProof/>
        </w:rPr>
        <w:drawing>
          <wp:inline distT="0" distB="0" distL="0" distR="0" wp14:anchorId="03206331" wp14:editId="0C8A0786">
            <wp:extent cx="4105275" cy="2973254"/>
            <wp:effectExtent l="0" t="0" r="0" b="0"/>
            <wp:docPr id="61" name="Picture 61"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Chart, scatter chart&#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127403" cy="2989280"/>
                    </a:xfrm>
                    <a:prstGeom prst="rect">
                      <a:avLst/>
                    </a:prstGeom>
                  </pic:spPr>
                </pic:pic>
              </a:graphicData>
            </a:graphic>
          </wp:inline>
        </w:drawing>
      </w:r>
    </w:p>
    <w:p w:rsidR="007E116D" w:rsidRDefault="007E116D" w:rsidP="007E116D">
      <w:pPr>
        <w:jc w:val="center"/>
      </w:pPr>
      <w:r>
        <w:t xml:space="preserve">Figure B.40 Raw discontinuity in teacher-level transfers in 2019-20 </w:t>
      </w:r>
    </w:p>
    <w:p w:rsidR="007E116D" w:rsidRDefault="007E116D" w:rsidP="007E116D">
      <w:r>
        <w:t>Notes: The independent variable was used to select schools for treatment in the second program year, centered at zero. Teachers working in treated schools are to the right of the cutoff. We follow Calonico et al. (2015) by selecting bin-width with the evenly-spaced mimicking variance method using spacings estimators.</w:t>
      </w:r>
    </w:p>
    <w:p w:rsidR="007E116D" w:rsidRDefault="007E116D" w:rsidP="007E116D"/>
    <w:p w:rsidR="007E116D" w:rsidRDefault="007E116D" w:rsidP="007E116D">
      <w:pPr>
        <w:jc w:val="center"/>
      </w:pPr>
    </w:p>
    <w:p w:rsidR="007E116D" w:rsidRDefault="007E116D" w:rsidP="007E116D">
      <w:pPr>
        <w:jc w:val="center"/>
      </w:pPr>
      <w:r>
        <w:rPr>
          <w:noProof/>
        </w:rPr>
        <w:drawing>
          <wp:inline distT="0" distB="0" distL="0" distR="0" wp14:anchorId="264F666B" wp14:editId="4F18CCF6">
            <wp:extent cx="4114800" cy="2980152"/>
            <wp:effectExtent l="0" t="0" r="0" b="0"/>
            <wp:docPr id="62" name="Picture 62"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Chart, scatter chart&#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132497" cy="2992969"/>
                    </a:xfrm>
                    <a:prstGeom prst="rect">
                      <a:avLst/>
                    </a:prstGeom>
                  </pic:spPr>
                </pic:pic>
              </a:graphicData>
            </a:graphic>
          </wp:inline>
        </w:drawing>
      </w:r>
    </w:p>
    <w:p w:rsidR="007E116D" w:rsidRDefault="007E116D" w:rsidP="007E116D">
      <w:pPr>
        <w:jc w:val="center"/>
      </w:pPr>
      <w:r>
        <w:t xml:space="preserve">Figure B.41 Raw discontinuity in teacher-level exits in 2019-20 </w:t>
      </w:r>
    </w:p>
    <w:p w:rsidR="007E116D" w:rsidRDefault="007E116D" w:rsidP="007E116D">
      <w:r>
        <w:t>Notes: The independent variable was used to select schools for treatment in the second program year, centered at zero. Teachers working in treated schools are to the right of the cutoff. We follow Calonico et al. (2015) by selecting bin-width with the evenly-spaced mimicking variance method using spacings estimators.</w:t>
      </w:r>
    </w:p>
    <w:p w:rsidR="007E116D" w:rsidRDefault="007E116D" w:rsidP="007E116D"/>
    <w:p w:rsidR="007E116D" w:rsidRDefault="007E116D" w:rsidP="007E116D"/>
    <w:p w:rsidR="007E116D" w:rsidRDefault="007E116D" w:rsidP="007E116D"/>
    <w:p w:rsidR="007E116D" w:rsidRDefault="007E116D" w:rsidP="007E116D"/>
    <w:p w:rsidR="007E116D" w:rsidRDefault="007E116D" w:rsidP="007E116D"/>
    <w:p w:rsidR="007E116D" w:rsidRDefault="007E116D" w:rsidP="007E116D"/>
    <w:p w:rsidR="007E116D" w:rsidRDefault="007E116D" w:rsidP="007E116D"/>
    <w:p w:rsidR="007E116D" w:rsidRDefault="007E116D" w:rsidP="007E116D"/>
    <w:p w:rsidR="007E116D" w:rsidRDefault="007E116D" w:rsidP="007E116D"/>
    <w:p w:rsidR="007E116D" w:rsidRDefault="007E116D" w:rsidP="007E116D"/>
    <w:p w:rsidR="007E116D" w:rsidRDefault="007E116D" w:rsidP="007E116D"/>
    <w:p w:rsidR="007E116D" w:rsidRDefault="007E116D" w:rsidP="007E116D"/>
    <w:p w:rsidR="007E116D" w:rsidRDefault="007E116D" w:rsidP="007E116D"/>
    <w:p w:rsidR="007E116D" w:rsidRDefault="007E116D" w:rsidP="007E116D"/>
    <w:p w:rsidR="007E116D" w:rsidRDefault="007E116D" w:rsidP="007E116D"/>
    <w:p w:rsidR="007E116D" w:rsidRDefault="007E116D" w:rsidP="007E116D"/>
    <w:p w:rsidR="007E116D" w:rsidRDefault="007E116D" w:rsidP="007E116D"/>
    <w:p w:rsidR="007E116D" w:rsidRDefault="007E116D" w:rsidP="007E116D"/>
    <w:p w:rsidR="007E116D" w:rsidRDefault="007E116D" w:rsidP="007E116D"/>
    <w:p w:rsidR="007E116D" w:rsidRDefault="007E116D" w:rsidP="007E116D"/>
    <w:p w:rsidR="007E116D" w:rsidRDefault="007E116D" w:rsidP="007E116D"/>
    <w:p w:rsidR="007E116D" w:rsidRDefault="007E116D" w:rsidP="007E116D"/>
    <w:p w:rsidR="007E116D" w:rsidRDefault="007E116D" w:rsidP="007E116D"/>
    <w:p w:rsidR="007E116D" w:rsidRDefault="007E116D" w:rsidP="007E116D"/>
    <w:tbl>
      <w:tblPr>
        <w:tblW w:w="8632" w:type="dxa"/>
        <w:jc w:val="center"/>
        <w:tblLook w:val="04A0" w:firstRow="1" w:lastRow="0" w:firstColumn="1" w:lastColumn="0" w:noHBand="0" w:noVBand="1"/>
      </w:tblPr>
      <w:tblGrid>
        <w:gridCol w:w="3805"/>
        <w:gridCol w:w="2215"/>
        <w:gridCol w:w="380"/>
        <w:gridCol w:w="1116"/>
        <w:gridCol w:w="1116"/>
      </w:tblGrid>
      <w:tr w:rsidR="007E116D" w:rsidTr="00F16BCC">
        <w:trPr>
          <w:trHeight w:val="640"/>
          <w:jc w:val="center"/>
        </w:trPr>
        <w:tc>
          <w:tcPr>
            <w:tcW w:w="8632" w:type="dxa"/>
            <w:gridSpan w:val="5"/>
            <w:tcBorders>
              <w:top w:val="nil"/>
              <w:left w:val="nil"/>
              <w:bottom w:val="single" w:sz="4" w:space="0" w:color="auto"/>
              <w:right w:val="nil"/>
            </w:tcBorders>
            <w:shd w:val="clear" w:color="000000" w:fill="FFFFFF"/>
            <w:vAlign w:val="bottom"/>
            <w:hideMark/>
          </w:tcPr>
          <w:p w:rsidR="007E116D" w:rsidRDefault="007E116D" w:rsidP="00F16BCC">
            <w:pPr>
              <w:rPr>
                <w:color w:val="000000"/>
              </w:rPr>
            </w:pPr>
            <w:r>
              <w:rPr>
                <w:color w:val="000000"/>
              </w:rPr>
              <w:t>Table B.1: Effects of Targeted Incentives on Substitute Labor Supply 2019-20 75th School Cutoff</w:t>
            </w:r>
          </w:p>
        </w:tc>
      </w:tr>
      <w:tr w:rsidR="007E116D" w:rsidTr="00F16BCC">
        <w:trPr>
          <w:trHeight w:val="600"/>
          <w:jc w:val="center"/>
        </w:trPr>
        <w:tc>
          <w:tcPr>
            <w:tcW w:w="3805" w:type="dxa"/>
            <w:tcBorders>
              <w:top w:val="nil"/>
              <w:left w:val="nil"/>
              <w:bottom w:val="single" w:sz="4" w:space="0" w:color="auto"/>
              <w:right w:val="nil"/>
            </w:tcBorders>
            <w:shd w:val="clear" w:color="000000" w:fill="FFFFFF"/>
            <w:noWrap/>
            <w:vAlign w:val="center"/>
            <w:hideMark/>
          </w:tcPr>
          <w:p w:rsidR="007E116D" w:rsidRDefault="007E116D" w:rsidP="00F16BCC">
            <w:pPr>
              <w:rPr>
                <w:color w:val="000000"/>
              </w:rPr>
            </w:pPr>
            <w:r>
              <w:rPr>
                <w:color w:val="000000"/>
              </w:rPr>
              <w:t> </w:t>
            </w:r>
          </w:p>
        </w:tc>
        <w:tc>
          <w:tcPr>
            <w:tcW w:w="2215" w:type="dxa"/>
            <w:tcBorders>
              <w:top w:val="nil"/>
              <w:left w:val="nil"/>
              <w:bottom w:val="single" w:sz="4" w:space="0" w:color="auto"/>
              <w:right w:val="nil"/>
            </w:tcBorders>
            <w:shd w:val="clear" w:color="000000" w:fill="FFFFFF"/>
            <w:vAlign w:val="center"/>
            <w:hideMark/>
          </w:tcPr>
          <w:p w:rsidR="007E116D" w:rsidRDefault="007E116D" w:rsidP="00F16BCC">
            <w:pPr>
              <w:jc w:val="center"/>
              <w:rPr>
                <w:color w:val="000000"/>
              </w:rPr>
            </w:pPr>
            <w:r>
              <w:rPr>
                <w:color w:val="000000"/>
              </w:rPr>
              <w:t>Incentive school mean 2017-18</w:t>
            </w:r>
          </w:p>
        </w:tc>
        <w:tc>
          <w:tcPr>
            <w:tcW w:w="380" w:type="dxa"/>
            <w:tcBorders>
              <w:top w:val="nil"/>
              <w:left w:val="nil"/>
              <w:bottom w:val="single" w:sz="4" w:space="0" w:color="auto"/>
              <w:right w:val="nil"/>
            </w:tcBorders>
            <w:shd w:val="clear" w:color="000000" w:fill="FFFFFF"/>
            <w:noWrap/>
            <w:vAlign w:val="center"/>
            <w:hideMark/>
          </w:tcPr>
          <w:p w:rsidR="007E116D" w:rsidRDefault="007E116D" w:rsidP="00F16BCC">
            <w:pPr>
              <w:rPr>
                <w:color w:val="000000"/>
                <w:sz w:val="28"/>
                <w:szCs w:val="28"/>
              </w:rPr>
            </w:pPr>
            <w:r>
              <w:rPr>
                <w:color w:val="000000"/>
                <w:sz w:val="28"/>
                <w:szCs w:val="28"/>
              </w:rPr>
              <w:t> </w:t>
            </w:r>
          </w:p>
        </w:tc>
        <w:tc>
          <w:tcPr>
            <w:tcW w:w="1116" w:type="dxa"/>
            <w:tcBorders>
              <w:top w:val="nil"/>
              <w:left w:val="nil"/>
              <w:bottom w:val="single" w:sz="4" w:space="0" w:color="auto"/>
              <w:right w:val="nil"/>
            </w:tcBorders>
            <w:shd w:val="clear" w:color="000000" w:fill="FFFFFF"/>
            <w:noWrap/>
            <w:vAlign w:val="center"/>
            <w:hideMark/>
          </w:tcPr>
          <w:p w:rsidR="007E116D" w:rsidRDefault="007E116D" w:rsidP="00F16BCC">
            <w:pPr>
              <w:jc w:val="center"/>
              <w:rPr>
                <w:color w:val="000000"/>
              </w:rPr>
            </w:pPr>
            <w:r>
              <w:rPr>
                <w:color w:val="000000"/>
              </w:rPr>
              <w:t>(1)</w:t>
            </w:r>
          </w:p>
        </w:tc>
        <w:tc>
          <w:tcPr>
            <w:tcW w:w="1116" w:type="dxa"/>
            <w:tcBorders>
              <w:top w:val="nil"/>
              <w:left w:val="nil"/>
              <w:bottom w:val="single" w:sz="4" w:space="0" w:color="auto"/>
              <w:right w:val="nil"/>
            </w:tcBorders>
            <w:shd w:val="clear" w:color="000000" w:fill="FFFFFF"/>
            <w:noWrap/>
            <w:vAlign w:val="center"/>
            <w:hideMark/>
          </w:tcPr>
          <w:p w:rsidR="007E116D" w:rsidRDefault="007E116D" w:rsidP="00F16BCC">
            <w:pPr>
              <w:jc w:val="center"/>
              <w:rPr>
                <w:color w:val="000000"/>
              </w:rPr>
            </w:pPr>
            <w:r>
              <w:rPr>
                <w:color w:val="000000"/>
              </w:rPr>
              <w:t>(2)</w:t>
            </w:r>
          </w:p>
        </w:tc>
      </w:tr>
      <w:tr w:rsidR="007E116D" w:rsidTr="00F16BCC">
        <w:trPr>
          <w:trHeight w:val="320"/>
          <w:jc w:val="center"/>
        </w:trPr>
        <w:tc>
          <w:tcPr>
            <w:tcW w:w="8632" w:type="dxa"/>
            <w:gridSpan w:val="5"/>
            <w:tcBorders>
              <w:top w:val="single" w:sz="4" w:space="0" w:color="auto"/>
              <w:left w:val="nil"/>
              <w:bottom w:val="nil"/>
              <w:right w:val="nil"/>
            </w:tcBorders>
            <w:shd w:val="clear" w:color="000000" w:fill="FFFFFF"/>
            <w:noWrap/>
            <w:vAlign w:val="bottom"/>
            <w:hideMark/>
          </w:tcPr>
          <w:p w:rsidR="007E116D" w:rsidRDefault="007E116D" w:rsidP="00F16BCC">
            <w:pPr>
              <w:jc w:val="center"/>
              <w:rPr>
                <w:color w:val="000000"/>
              </w:rPr>
            </w:pPr>
            <w:r>
              <w:rPr>
                <w:color w:val="000000"/>
              </w:rPr>
              <w:t>Panel A. Substitute behavior measures</w:t>
            </w:r>
          </w:p>
        </w:tc>
      </w:tr>
      <w:tr w:rsidR="007E116D" w:rsidTr="00F16BCC">
        <w:trPr>
          <w:trHeight w:val="320"/>
          <w:jc w:val="center"/>
        </w:trPr>
        <w:tc>
          <w:tcPr>
            <w:tcW w:w="3805" w:type="dxa"/>
            <w:tcBorders>
              <w:top w:val="nil"/>
              <w:left w:val="nil"/>
              <w:bottom w:val="nil"/>
              <w:right w:val="nil"/>
            </w:tcBorders>
            <w:shd w:val="clear" w:color="000000" w:fill="FFFFFF"/>
            <w:noWrap/>
            <w:vAlign w:val="center"/>
            <w:hideMark/>
          </w:tcPr>
          <w:p w:rsidR="007E116D" w:rsidRDefault="007E116D" w:rsidP="00F16BCC">
            <w:pPr>
              <w:rPr>
                <w:color w:val="000000"/>
              </w:rPr>
            </w:pPr>
            <w:r>
              <w:rPr>
                <w:color w:val="000000"/>
              </w:rPr>
              <w:t>Substitute request fill rate</w:t>
            </w:r>
          </w:p>
        </w:tc>
        <w:tc>
          <w:tcPr>
            <w:tcW w:w="2215"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0.47</w:t>
            </w:r>
          </w:p>
        </w:tc>
        <w:tc>
          <w:tcPr>
            <w:tcW w:w="380"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0.22**</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0.21**</w:t>
            </w:r>
          </w:p>
        </w:tc>
      </w:tr>
      <w:tr w:rsidR="007E116D" w:rsidTr="00F16BCC">
        <w:trPr>
          <w:trHeight w:val="320"/>
          <w:jc w:val="center"/>
        </w:trPr>
        <w:tc>
          <w:tcPr>
            <w:tcW w:w="3805" w:type="dxa"/>
            <w:tcBorders>
              <w:top w:val="nil"/>
              <w:left w:val="nil"/>
              <w:bottom w:val="nil"/>
              <w:right w:val="nil"/>
            </w:tcBorders>
            <w:shd w:val="clear" w:color="000000" w:fill="FFFFFF"/>
            <w:noWrap/>
            <w:vAlign w:val="center"/>
            <w:hideMark/>
          </w:tcPr>
          <w:p w:rsidR="007E116D" w:rsidRDefault="007E116D" w:rsidP="00F16BCC">
            <w:pPr>
              <w:rPr>
                <w:color w:val="000000"/>
              </w:rPr>
            </w:pPr>
            <w:r>
              <w:rPr>
                <w:color w:val="000000"/>
              </w:rPr>
              <w:t> </w:t>
            </w:r>
          </w:p>
        </w:tc>
        <w:tc>
          <w:tcPr>
            <w:tcW w:w="2215"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 </w:t>
            </w:r>
          </w:p>
        </w:tc>
        <w:tc>
          <w:tcPr>
            <w:tcW w:w="380"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(0.10)</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(0.09)</w:t>
            </w:r>
          </w:p>
        </w:tc>
      </w:tr>
      <w:tr w:rsidR="007E116D" w:rsidTr="00F16BCC">
        <w:trPr>
          <w:trHeight w:val="320"/>
          <w:jc w:val="center"/>
        </w:trPr>
        <w:tc>
          <w:tcPr>
            <w:tcW w:w="3805" w:type="dxa"/>
            <w:vMerge w:val="restart"/>
            <w:tcBorders>
              <w:top w:val="nil"/>
              <w:left w:val="nil"/>
              <w:bottom w:val="nil"/>
              <w:right w:val="nil"/>
            </w:tcBorders>
            <w:shd w:val="clear" w:color="000000" w:fill="FFFFFF"/>
            <w:hideMark/>
          </w:tcPr>
          <w:p w:rsidR="007E116D" w:rsidRDefault="007E116D" w:rsidP="00F16BCC">
            <w:pPr>
              <w:rPr>
                <w:color w:val="000000"/>
              </w:rPr>
            </w:pPr>
            <w:r>
              <w:rPr>
                <w:color w:val="000000"/>
              </w:rPr>
              <w:t>Number of unique substitutes at a school</w:t>
            </w:r>
          </w:p>
        </w:tc>
        <w:tc>
          <w:tcPr>
            <w:tcW w:w="2215"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50.40</w:t>
            </w:r>
          </w:p>
        </w:tc>
        <w:tc>
          <w:tcPr>
            <w:tcW w:w="380"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29.10***</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27.81***</w:t>
            </w:r>
          </w:p>
        </w:tc>
      </w:tr>
      <w:tr w:rsidR="007E116D" w:rsidTr="00F16BCC">
        <w:trPr>
          <w:trHeight w:val="320"/>
          <w:jc w:val="center"/>
        </w:trPr>
        <w:tc>
          <w:tcPr>
            <w:tcW w:w="3805" w:type="dxa"/>
            <w:vMerge/>
            <w:tcBorders>
              <w:top w:val="nil"/>
              <w:left w:val="nil"/>
              <w:bottom w:val="nil"/>
              <w:right w:val="nil"/>
            </w:tcBorders>
            <w:vAlign w:val="center"/>
            <w:hideMark/>
          </w:tcPr>
          <w:p w:rsidR="007E116D" w:rsidRDefault="007E116D" w:rsidP="00F16BCC">
            <w:pPr>
              <w:rPr>
                <w:color w:val="000000"/>
              </w:rPr>
            </w:pPr>
          </w:p>
        </w:tc>
        <w:tc>
          <w:tcPr>
            <w:tcW w:w="2215"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 </w:t>
            </w:r>
          </w:p>
        </w:tc>
        <w:tc>
          <w:tcPr>
            <w:tcW w:w="380"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(8.89)</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(6.79)</w:t>
            </w:r>
          </w:p>
        </w:tc>
      </w:tr>
      <w:tr w:rsidR="007E116D" w:rsidTr="00F16BCC">
        <w:trPr>
          <w:trHeight w:val="320"/>
          <w:jc w:val="center"/>
        </w:trPr>
        <w:tc>
          <w:tcPr>
            <w:tcW w:w="3805" w:type="dxa"/>
            <w:vMerge w:val="restart"/>
            <w:tcBorders>
              <w:top w:val="nil"/>
              <w:left w:val="nil"/>
              <w:bottom w:val="single" w:sz="4" w:space="0" w:color="000000"/>
              <w:right w:val="nil"/>
            </w:tcBorders>
            <w:shd w:val="clear" w:color="000000" w:fill="FFFFFF"/>
            <w:hideMark/>
          </w:tcPr>
          <w:p w:rsidR="007E116D" w:rsidRDefault="007E116D" w:rsidP="00F16BCC">
            <w:pPr>
              <w:rPr>
                <w:color w:val="000000"/>
              </w:rPr>
            </w:pPr>
            <w:r>
              <w:rPr>
                <w:color w:val="000000"/>
              </w:rPr>
              <w:t>Average substitutes' total days worked at a school</w:t>
            </w:r>
          </w:p>
        </w:tc>
        <w:tc>
          <w:tcPr>
            <w:tcW w:w="2215"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4.65</w:t>
            </w:r>
          </w:p>
        </w:tc>
        <w:tc>
          <w:tcPr>
            <w:tcW w:w="380"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-2.57</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-1.49</w:t>
            </w:r>
          </w:p>
        </w:tc>
      </w:tr>
      <w:tr w:rsidR="007E116D" w:rsidTr="00F16BCC">
        <w:trPr>
          <w:trHeight w:val="320"/>
          <w:jc w:val="center"/>
        </w:trPr>
        <w:tc>
          <w:tcPr>
            <w:tcW w:w="3805" w:type="dxa"/>
            <w:vMerge/>
            <w:tcBorders>
              <w:top w:val="nil"/>
              <w:left w:val="nil"/>
              <w:bottom w:val="single" w:sz="4" w:space="0" w:color="000000"/>
              <w:right w:val="nil"/>
            </w:tcBorders>
            <w:vAlign w:val="center"/>
            <w:hideMark/>
          </w:tcPr>
          <w:p w:rsidR="007E116D" w:rsidRDefault="007E116D" w:rsidP="00F16BCC">
            <w:pPr>
              <w:rPr>
                <w:color w:val="000000"/>
              </w:rPr>
            </w:pPr>
          </w:p>
        </w:tc>
        <w:tc>
          <w:tcPr>
            <w:tcW w:w="2215"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 </w:t>
            </w:r>
          </w:p>
        </w:tc>
        <w:tc>
          <w:tcPr>
            <w:tcW w:w="380" w:type="dxa"/>
            <w:tcBorders>
              <w:top w:val="nil"/>
              <w:left w:val="nil"/>
              <w:bottom w:val="nil"/>
              <w:right w:val="nil"/>
            </w:tcBorders>
            <w:shd w:val="clear" w:color="000000" w:fill="FFFFFF"/>
            <w:vAlign w:val="center"/>
            <w:hideMark/>
          </w:tcPr>
          <w:p w:rsidR="007E116D" w:rsidRDefault="007E116D" w:rsidP="00F16BCC">
            <w:pP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(2.39)</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(2.48)</w:t>
            </w:r>
          </w:p>
        </w:tc>
      </w:tr>
      <w:tr w:rsidR="007E116D" w:rsidTr="00F16BCC">
        <w:trPr>
          <w:trHeight w:val="320"/>
          <w:jc w:val="center"/>
        </w:trPr>
        <w:tc>
          <w:tcPr>
            <w:tcW w:w="8632" w:type="dxa"/>
            <w:gridSpan w:val="5"/>
            <w:tcBorders>
              <w:top w:val="single" w:sz="4" w:space="0" w:color="auto"/>
              <w:left w:val="nil"/>
              <w:bottom w:val="nil"/>
              <w:right w:val="nil"/>
            </w:tcBorders>
            <w:shd w:val="clear" w:color="000000" w:fill="FFFFFF"/>
            <w:noWrap/>
            <w:vAlign w:val="bottom"/>
            <w:hideMark/>
          </w:tcPr>
          <w:p w:rsidR="007E116D" w:rsidRDefault="007E116D" w:rsidP="00F16BCC">
            <w:pPr>
              <w:jc w:val="center"/>
              <w:rPr>
                <w:color w:val="000000"/>
              </w:rPr>
            </w:pPr>
            <w:r>
              <w:rPr>
                <w:color w:val="000000"/>
              </w:rPr>
              <w:t>Panel B. Number of unique subs in 2019-20 by prior work history</w:t>
            </w:r>
          </w:p>
        </w:tc>
      </w:tr>
      <w:tr w:rsidR="007E116D" w:rsidTr="00F16BCC">
        <w:trPr>
          <w:trHeight w:val="320"/>
          <w:jc w:val="center"/>
        </w:trPr>
        <w:tc>
          <w:tcPr>
            <w:tcW w:w="3805" w:type="dxa"/>
            <w:vMerge w:val="restart"/>
            <w:tcBorders>
              <w:top w:val="nil"/>
              <w:left w:val="nil"/>
              <w:bottom w:val="nil"/>
              <w:right w:val="nil"/>
            </w:tcBorders>
            <w:shd w:val="clear" w:color="000000" w:fill="FFFFFF"/>
            <w:hideMark/>
          </w:tcPr>
          <w:p w:rsidR="007E116D" w:rsidRDefault="007E116D" w:rsidP="00F16BCC">
            <w:pPr>
              <w:rPr>
                <w:color w:val="000000"/>
              </w:rPr>
            </w:pPr>
            <w:r>
              <w:rPr>
                <w:color w:val="000000"/>
              </w:rPr>
              <w:t>Prior work in treated schools only</w:t>
            </w:r>
          </w:p>
        </w:tc>
        <w:tc>
          <w:tcPr>
            <w:tcW w:w="2215"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0.73</w:t>
            </w:r>
          </w:p>
        </w:tc>
        <w:tc>
          <w:tcPr>
            <w:tcW w:w="380" w:type="dxa"/>
            <w:tcBorders>
              <w:top w:val="nil"/>
              <w:left w:val="nil"/>
              <w:bottom w:val="nil"/>
              <w:right w:val="nil"/>
            </w:tcBorders>
            <w:shd w:val="clear" w:color="000000" w:fill="FFFFFF"/>
            <w:noWrap/>
            <w:vAlign w:val="center"/>
            <w:hideMark/>
          </w:tcPr>
          <w:p w:rsidR="007E116D" w:rsidRDefault="007E116D" w:rsidP="00F16BCC">
            <w:pP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1.70***</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1.89***</w:t>
            </w:r>
          </w:p>
        </w:tc>
      </w:tr>
      <w:tr w:rsidR="007E116D" w:rsidTr="00F16BCC">
        <w:trPr>
          <w:trHeight w:val="320"/>
          <w:jc w:val="center"/>
        </w:trPr>
        <w:tc>
          <w:tcPr>
            <w:tcW w:w="3805" w:type="dxa"/>
            <w:vMerge/>
            <w:tcBorders>
              <w:top w:val="nil"/>
              <w:left w:val="nil"/>
              <w:bottom w:val="nil"/>
              <w:right w:val="nil"/>
            </w:tcBorders>
            <w:vAlign w:val="center"/>
            <w:hideMark/>
          </w:tcPr>
          <w:p w:rsidR="007E116D" w:rsidRDefault="007E116D" w:rsidP="00F16BCC">
            <w:pPr>
              <w:rPr>
                <w:color w:val="000000"/>
              </w:rPr>
            </w:pPr>
          </w:p>
        </w:tc>
        <w:tc>
          <w:tcPr>
            <w:tcW w:w="2215"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 </w:t>
            </w:r>
          </w:p>
        </w:tc>
        <w:tc>
          <w:tcPr>
            <w:tcW w:w="380" w:type="dxa"/>
            <w:tcBorders>
              <w:top w:val="nil"/>
              <w:left w:val="nil"/>
              <w:bottom w:val="nil"/>
              <w:right w:val="nil"/>
            </w:tcBorders>
            <w:shd w:val="clear" w:color="auto" w:fill="auto"/>
            <w:vAlign w:val="center"/>
            <w:hideMark/>
          </w:tcPr>
          <w:p w:rsidR="007E116D" w:rsidRDefault="007E116D" w:rsidP="00F16BCC">
            <w:pPr>
              <w:jc w:val="center"/>
              <w:rPr>
                <w:color w:val="000000"/>
              </w:rPr>
            </w:pP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(0.42)</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(0.33)</w:t>
            </w:r>
          </w:p>
        </w:tc>
      </w:tr>
      <w:tr w:rsidR="007E116D" w:rsidTr="00F16BCC">
        <w:trPr>
          <w:trHeight w:val="320"/>
          <w:jc w:val="center"/>
        </w:trPr>
        <w:tc>
          <w:tcPr>
            <w:tcW w:w="3805" w:type="dxa"/>
            <w:vMerge w:val="restart"/>
            <w:tcBorders>
              <w:top w:val="nil"/>
              <w:left w:val="nil"/>
              <w:bottom w:val="nil"/>
              <w:right w:val="nil"/>
            </w:tcBorders>
            <w:shd w:val="clear" w:color="000000" w:fill="FFFFFF"/>
            <w:hideMark/>
          </w:tcPr>
          <w:p w:rsidR="007E116D" w:rsidRDefault="007E116D" w:rsidP="00F16BCC">
            <w:pPr>
              <w:rPr>
                <w:color w:val="000000"/>
              </w:rPr>
            </w:pPr>
            <w:r>
              <w:rPr>
                <w:color w:val="000000"/>
              </w:rPr>
              <w:t>Prior work in comparison schools only</w:t>
            </w:r>
          </w:p>
        </w:tc>
        <w:tc>
          <w:tcPr>
            <w:tcW w:w="2215"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5.47</w:t>
            </w:r>
          </w:p>
        </w:tc>
        <w:tc>
          <w:tcPr>
            <w:tcW w:w="380" w:type="dxa"/>
            <w:tcBorders>
              <w:top w:val="nil"/>
              <w:left w:val="nil"/>
              <w:bottom w:val="nil"/>
              <w:right w:val="nil"/>
            </w:tcBorders>
            <w:shd w:val="clear" w:color="000000" w:fill="FFFFFF"/>
            <w:noWrap/>
            <w:vAlign w:val="center"/>
            <w:hideMark/>
          </w:tcPr>
          <w:p w:rsidR="007E116D" w:rsidRDefault="007E116D" w:rsidP="00F16BCC">
            <w:pP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1.10</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0.08</w:t>
            </w:r>
          </w:p>
        </w:tc>
      </w:tr>
      <w:tr w:rsidR="007E116D" w:rsidTr="00F16BCC">
        <w:trPr>
          <w:trHeight w:val="320"/>
          <w:jc w:val="center"/>
        </w:trPr>
        <w:tc>
          <w:tcPr>
            <w:tcW w:w="3805" w:type="dxa"/>
            <w:vMerge/>
            <w:tcBorders>
              <w:top w:val="nil"/>
              <w:left w:val="nil"/>
              <w:bottom w:val="nil"/>
              <w:right w:val="nil"/>
            </w:tcBorders>
            <w:vAlign w:val="center"/>
            <w:hideMark/>
          </w:tcPr>
          <w:p w:rsidR="007E116D" w:rsidRDefault="007E116D" w:rsidP="00F16BCC">
            <w:pPr>
              <w:rPr>
                <w:color w:val="000000"/>
              </w:rPr>
            </w:pPr>
          </w:p>
        </w:tc>
        <w:tc>
          <w:tcPr>
            <w:tcW w:w="2215" w:type="dxa"/>
            <w:tcBorders>
              <w:top w:val="nil"/>
              <w:left w:val="nil"/>
              <w:bottom w:val="nil"/>
              <w:right w:val="nil"/>
            </w:tcBorders>
            <w:shd w:val="clear" w:color="000000" w:fill="FFFFFF"/>
            <w:noWrap/>
            <w:vAlign w:val="center"/>
            <w:hideMark/>
          </w:tcPr>
          <w:p w:rsidR="007E116D" w:rsidRDefault="007E116D" w:rsidP="00F16BCC">
            <w:pPr>
              <w:jc w:val="center"/>
              <w:rPr>
                <w:rFonts w:ascii="Calibri" w:hAnsi="Calibri" w:cs="Calibri"/>
                <w:color w:val="000000"/>
              </w:rPr>
            </w:pPr>
            <w:r>
              <w:rPr>
                <w:rFonts w:ascii="Calibri" w:hAnsi="Calibri" w:cs="Calibri"/>
                <w:color w:val="000000"/>
              </w:rPr>
              <w:t> </w:t>
            </w:r>
          </w:p>
        </w:tc>
        <w:tc>
          <w:tcPr>
            <w:tcW w:w="380" w:type="dxa"/>
            <w:tcBorders>
              <w:top w:val="nil"/>
              <w:left w:val="nil"/>
              <w:bottom w:val="nil"/>
              <w:right w:val="nil"/>
            </w:tcBorders>
            <w:shd w:val="clear" w:color="auto" w:fill="auto"/>
            <w:vAlign w:val="center"/>
            <w:hideMark/>
          </w:tcPr>
          <w:p w:rsidR="007E116D" w:rsidRDefault="007E116D" w:rsidP="00F16BCC">
            <w:pPr>
              <w:jc w:val="center"/>
              <w:rPr>
                <w:rFonts w:ascii="Calibri" w:hAnsi="Calibri" w:cs="Calibri"/>
                <w:color w:val="000000"/>
              </w:rPr>
            </w:pP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(2.80)</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(1.92)</w:t>
            </w:r>
          </w:p>
        </w:tc>
      </w:tr>
      <w:tr w:rsidR="007E116D" w:rsidTr="00F16BCC">
        <w:trPr>
          <w:trHeight w:val="320"/>
          <w:jc w:val="center"/>
        </w:trPr>
        <w:tc>
          <w:tcPr>
            <w:tcW w:w="3805" w:type="dxa"/>
            <w:vMerge w:val="restart"/>
            <w:tcBorders>
              <w:top w:val="nil"/>
              <w:left w:val="nil"/>
              <w:bottom w:val="nil"/>
              <w:right w:val="nil"/>
            </w:tcBorders>
            <w:shd w:val="clear" w:color="000000" w:fill="FFFFFF"/>
            <w:hideMark/>
          </w:tcPr>
          <w:p w:rsidR="007E116D" w:rsidRDefault="007E116D" w:rsidP="00F16BCC">
            <w:pPr>
              <w:rPr>
                <w:color w:val="000000"/>
              </w:rPr>
            </w:pPr>
            <w:r>
              <w:rPr>
                <w:color w:val="000000"/>
              </w:rPr>
              <w:t>Prior work in both treated &amp; comparison schools</w:t>
            </w:r>
          </w:p>
        </w:tc>
        <w:tc>
          <w:tcPr>
            <w:tcW w:w="2215"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27.73</w:t>
            </w:r>
          </w:p>
        </w:tc>
        <w:tc>
          <w:tcPr>
            <w:tcW w:w="380" w:type="dxa"/>
            <w:tcBorders>
              <w:top w:val="nil"/>
              <w:left w:val="nil"/>
              <w:bottom w:val="nil"/>
              <w:right w:val="nil"/>
            </w:tcBorders>
            <w:shd w:val="clear" w:color="000000" w:fill="FFFFFF"/>
            <w:noWrap/>
            <w:vAlign w:val="center"/>
            <w:hideMark/>
          </w:tcPr>
          <w:p w:rsidR="007E116D" w:rsidRDefault="007E116D" w:rsidP="00F16BCC">
            <w:pP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22.62***</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22.34***</w:t>
            </w:r>
          </w:p>
        </w:tc>
      </w:tr>
      <w:tr w:rsidR="007E116D" w:rsidTr="00F16BCC">
        <w:trPr>
          <w:trHeight w:val="320"/>
          <w:jc w:val="center"/>
        </w:trPr>
        <w:tc>
          <w:tcPr>
            <w:tcW w:w="3805" w:type="dxa"/>
            <w:vMerge/>
            <w:tcBorders>
              <w:top w:val="nil"/>
              <w:left w:val="nil"/>
              <w:bottom w:val="nil"/>
              <w:right w:val="nil"/>
            </w:tcBorders>
            <w:vAlign w:val="center"/>
            <w:hideMark/>
          </w:tcPr>
          <w:p w:rsidR="007E116D" w:rsidRDefault="007E116D" w:rsidP="00F16BCC">
            <w:pPr>
              <w:rPr>
                <w:color w:val="000000"/>
              </w:rPr>
            </w:pPr>
          </w:p>
        </w:tc>
        <w:tc>
          <w:tcPr>
            <w:tcW w:w="2215" w:type="dxa"/>
            <w:tcBorders>
              <w:top w:val="nil"/>
              <w:left w:val="nil"/>
              <w:bottom w:val="nil"/>
              <w:right w:val="nil"/>
            </w:tcBorders>
            <w:shd w:val="clear" w:color="000000" w:fill="FFFFFF"/>
            <w:noWrap/>
            <w:vAlign w:val="center"/>
            <w:hideMark/>
          </w:tcPr>
          <w:p w:rsidR="007E116D" w:rsidRDefault="007E116D" w:rsidP="00F16BCC">
            <w:pPr>
              <w:rPr>
                <w:rFonts w:ascii="Calibri" w:hAnsi="Calibri" w:cs="Calibri"/>
                <w:color w:val="000000"/>
              </w:rPr>
            </w:pPr>
            <w:r>
              <w:rPr>
                <w:rFonts w:ascii="Calibri" w:hAnsi="Calibri" w:cs="Calibri"/>
                <w:color w:val="000000"/>
              </w:rPr>
              <w:t> </w:t>
            </w:r>
          </w:p>
        </w:tc>
        <w:tc>
          <w:tcPr>
            <w:tcW w:w="380" w:type="dxa"/>
            <w:tcBorders>
              <w:top w:val="nil"/>
              <w:left w:val="nil"/>
              <w:bottom w:val="nil"/>
              <w:right w:val="nil"/>
            </w:tcBorders>
            <w:shd w:val="clear" w:color="000000" w:fill="FFFFFF"/>
            <w:noWrap/>
            <w:vAlign w:val="center"/>
            <w:hideMark/>
          </w:tcPr>
          <w:p w:rsidR="007E116D" w:rsidRDefault="007E116D" w:rsidP="00F16BCC">
            <w:pPr>
              <w:rPr>
                <w:rFonts w:ascii="Calibri" w:hAnsi="Calibri" w:cs="Calibri"/>
                <w:color w:val="000000"/>
              </w:rPr>
            </w:pPr>
            <w:r>
              <w:rPr>
                <w:rFonts w:ascii="Calibri" w:hAnsi="Calibri" w:cs="Calibri"/>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(4.76)</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(4.01)</w:t>
            </w:r>
          </w:p>
        </w:tc>
      </w:tr>
      <w:tr w:rsidR="007E116D" w:rsidTr="00F16BCC">
        <w:trPr>
          <w:trHeight w:val="320"/>
          <w:jc w:val="center"/>
        </w:trPr>
        <w:tc>
          <w:tcPr>
            <w:tcW w:w="3805" w:type="dxa"/>
            <w:vMerge w:val="restart"/>
            <w:tcBorders>
              <w:top w:val="nil"/>
              <w:left w:val="nil"/>
              <w:bottom w:val="nil"/>
              <w:right w:val="nil"/>
            </w:tcBorders>
            <w:shd w:val="clear" w:color="000000" w:fill="FFFFFF"/>
            <w:hideMark/>
          </w:tcPr>
          <w:p w:rsidR="007E116D" w:rsidRDefault="007E116D" w:rsidP="00F16BCC">
            <w:pPr>
              <w:rPr>
                <w:color w:val="000000"/>
              </w:rPr>
            </w:pPr>
            <w:r>
              <w:rPr>
                <w:color w:val="000000"/>
              </w:rPr>
              <w:t>New to the substitute roster</w:t>
            </w:r>
          </w:p>
        </w:tc>
        <w:tc>
          <w:tcPr>
            <w:tcW w:w="2215"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13.11</w:t>
            </w:r>
          </w:p>
        </w:tc>
        <w:tc>
          <w:tcPr>
            <w:tcW w:w="380" w:type="dxa"/>
            <w:tcBorders>
              <w:top w:val="nil"/>
              <w:left w:val="nil"/>
              <w:bottom w:val="nil"/>
              <w:right w:val="nil"/>
            </w:tcBorders>
            <w:shd w:val="clear" w:color="000000" w:fill="FFFFFF"/>
            <w:noWrap/>
            <w:vAlign w:val="center"/>
            <w:hideMark/>
          </w:tcPr>
          <w:p w:rsidR="007E116D" w:rsidRDefault="007E116D" w:rsidP="00F16BCC">
            <w:pP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2.62</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2.68*</w:t>
            </w:r>
          </w:p>
        </w:tc>
      </w:tr>
      <w:tr w:rsidR="007E116D" w:rsidTr="00F16BCC">
        <w:trPr>
          <w:trHeight w:val="320"/>
          <w:jc w:val="center"/>
        </w:trPr>
        <w:tc>
          <w:tcPr>
            <w:tcW w:w="3805" w:type="dxa"/>
            <w:vMerge/>
            <w:tcBorders>
              <w:top w:val="nil"/>
              <w:left w:val="nil"/>
              <w:bottom w:val="nil"/>
              <w:right w:val="nil"/>
            </w:tcBorders>
            <w:vAlign w:val="center"/>
            <w:hideMark/>
          </w:tcPr>
          <w:p w:rsidR="007E116D" w:rsidRDefault="007E116D" w:rsidP="00F16BCC">
            <w:pPr>
              <w:rPr>
                <w:color w:val="000000"/>
              </w:rPr>
            </w:pPr>
          </w:p>
        </w:tc>
        <w:tc>
          <w:tcPr>
            <w:tcW w:w="2215"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 </w:t>
            </w:r>
          </w:p>
        </w:tc>
        <w:tc>
          <w:tcPr>
            <w:tcW w:w="380" w:type="dxa"/>
            <w:tcBorders>
              <w:top w:val="nil"/>
              <w:left w:val="nil"/>
              <w:bottom w:val="nil"/>
              <w:right w:val="nil"/>
            </w:tcBorders>
            <w:shd w:val="clear" w:color="auto" w:fill="auto"/>
            <w:vAlign w:val="center"/>
            <w:hideMark/>
          </w:tcPr>
          <w:p w:rsidR="007E116D" w:rsidRDefault="007E116D" w:rsidP="00F16BCC">
            <w:pPr>
              <w:jc w:val="center"/>
              <w:rPr>
                <w:color w:val="000000"/>
              </w:rPr>
            </w:pP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(2.07)</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(1.52)</w:t>
            </w:r>
          </w:p>
        </w:tc>
      </w:tr>
      <w:tr w:rsidR="007E116D" w:rsidTr="00F16BCC">
        <w:trPr>
          <w:trHeight w:val="320"/>
          <w:jc w:val="center"/>
        </w:trPr>
        <w:tc>
          <w:tcPr>
            <w:tcW w:w="3805" w:type="dxa"/>
            <w:tcBorders>
              <w:top w:val="nil"/>
              <w:left w:val="nil"/>
              <w:bottom w:val="nil"/>
              <w:right w:val="nil"/>
            </w:tcBorders>
            <w:shd w:val="clear" w:color="000000" w:fill="FFFFFF"/>
            <w:noWrap/>
            <w:vAlign w:val="center"/>
            <w:hideMark/>
          </w:tcPr>
          <w:p w:rsidR="007E116D" w:rsidRDefault="007E116D" w:rsidP="00F16BCC">
            <w:pPr>
              <w:rPr>
                <w:color w:val="000000"/>
              </w:rPr>
            </w:pPr>
            <w:r>
              <w:rPr>
                <w:color w:val="000000"/>
              </w:rPr>
              <w:t>Lapsed substitutes</w:t>
            </w:r>
          </w:p>
        </w:tc>
        <w:tc>
          <w:tcPr>
            <w:tcW w:w="2215"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3.36</w:t>
            </w:r>
          </w:p>
        </w:tc>
        <w:tc>
          <w:tcPr>
            <w:tcW w:w="380" w:type="dxa"/>
            <w:tcBorders>
              <w:top w:val="nil"/>
              <w:left w:val="nil"/>
              <w:bottom w:val="nil"/>
              <w:right w:val="nil"/>
            </w:tcBorders>
            <w:shd w:val="clear" w:color="000000" w:fill="FFFFFF"/>
            <w:noWrap/>
            <w:vAlign w:val="center"/>
            <w:hideMark/>
          </w:tcPr>
          <w:p w:rsidR="007E116D" w:rsidRDefault="007E116D" w:rsidP="00F16BCC">
            <w:pPr>
              <w:rPr>
                <w:color w:val="000000"/>
              </w:rPr>
            </w:pPr>
            <w:r>
              <w:rPr>
                <w:color w:val="000000"/>
              </w:rPr>
              <w:t> </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1.05</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0.81</w:t>
            </w:r>
          </w:p>
        </w:tc>
      </w:tr>
      <w:tr w:rsidR="007E116D" w:rsidTr="00F16BCC">
        <w:trPr>
          <w:trHeight w:val="320"/>
          <w:jc w:val="center"/>
        </w:trPr>
        <w:tc>
          <w:tcPr>
            <w:tcW w:w="3805" w:type="dxa"/>
            <w:tcBorders>
              <w:top w:val="nil"/>
              <w:left w:val="nil"/>
              <w:bottom w:val="nil"/>
              <w:right w:val="nil"/>
            </w:tcBorders>
            <w:shd w:val="clear" w:color="000000" w:fill="FFFFFF"/>
            <w:noWrap/>
            <w:vAlign w:val="center"/>
            <w:hideMark/>
          </w:tcPr>
          <w:p w:rsidR="007E116D" w:rsidRDefault="007E116D" w:rsidP="00F16BCC">
            <w:pPr>
              <w:rPr>
                <w:color w:val="000000"/>
              </w:rPr>
            </w:pPr>
            <w:r>
              <w:rPr>
                <w:color w:val="000000"/>
              </w:rPr>
              <w:t> </w:t>
            </w:r>
          </w:p>
        </w:tc>
        <w:tc>
          <w:tcPr>
            <w:tcW w:w="2215"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 </w:t>
            </w:r>
          </w:p>
        </w:tc>
        <w:tc>
          <w:tcPr>
            <w:tcW w:w="380" w:type="dxa"/>
            <w:tcBorders>
              <w:top w:val="nil"/>
              <w:left w:val="nil"/>
              <w:bottom w:val="nil"/>
              <w:right w:val="nil"/>
            </w:tcBorders>
            <w:shd w:val="clear" w:color="auto" w:fill="auto"/>
            <w:vAlign w:val="center"/>
            <w:hideMark/>
          </w:tcPr>
          <w:p w:rsidR="007E116D" w:rsidRDefault="007E116D" w:rsidP="00F16BCC">
            <w:pPr>
              <w:jc w:val="center"/>
              <w:rPr>
                <w:color w:val="000000"/>
              </w:rPr>
            </w:pP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(0.67)</w:t>
            </w:r>
          </w:p>
        </w:tc>
        <w:tc>
          <w:tcPr>
            <w:tcW w:w="1116" w:type="dxa"/>
            <w:tcBorders>
              <w:top w:val="nil"/>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(0.56)</w:t>
            </w:r>
          </w:p>
        </w:tc>
      </w:tr>
      <w:tr w:rsidR="007E116D" w:rsidTr="00F16BCC">
        <w:trPr>
          <w:trHeight w:val="320"/>
          <w:jc w:val="center"/>
        </w:trPr>
        <w:tc>
          <w:tcPr>
            <w:tcW w:w="3805" w:type="dxa"/>
            <w:tcBorders>
              <w:top w:val="single" w:sz="4" w:space="0" w:color="auto"/>
              <w:left w:val="nil"/>
              <w:bottom w:val="nil"/>
              <w:right w:val="nil"/>
            </w:tcBorders>
            <w:shd w:val="clear" w:color="000000" w:fill="FFFFFF"/>
            <w:noWrap/>
            <w:vAlign w:val="center"/>
            <w:hideMark/>
          </w:tcPr>
          <w:p w:rsidR="007E116D" w:rsidRDefault="007E116D" w:rsidP="00F16BCC">
            <w:pPr>
              <w:rPr>
                <w:color w:val="000000"/>
              </w:rPr>
            </w:pPr>
            <w:r>
              <w:rPr>
                <w:color w:val="000000"/>
              </w:rPr>
              <w:t>School covariate vector</w:t>
            </w:r>
          </w:p>
        </w:tc>
        <w:tc>
          <w:tcPr>
            <w:tcW w:w="2215" w:type="dxa"/>
            <w:tcBorders>
              <w:top w:val="single" w:sz="4" w:space="0" w:color="auto"/>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 </w:t>
            </w:r>
          </w:p>
        </w:tc>
        <w:tc>
          <w:tcPr>
            <w:tcW w:w="380" w:type="dxa"/>
            <w:tcBorders>
              <w:top w:val="single" w:sz="4" w:space="0" w:color="auto"/>
              <w:left w:val="nil"/>
              <w:bottom w:val="nil"/>
              <w:right w:val="nil"/>
            </w:tcBorders>
            <w:shd w:val="clear" w:color="000000" w:fill="FFFFFF"/>
            <w:noWrap/>
            <w:vAlign w:val="center"/>
            <w:hideMark/>
          </w:tcPr>
          <w:p w:rsidR="007E116D" w:rsidRDefault="007E116D" w:rsidP="00F16BCC">
            <w:pPr>
              <w:rPr>
                <w:color w:val="000000"/>
              </w:rPr>
            </w:pPr>
            <w:r>
              <w:rPr>
                <w:color w:val="000000"/>
              </w:rPr>
              <w:t> </w:t>
            </w:r>
          </w:p>
        </w:tc>
        <w:tc>
          <w:tcPr>
            <w:tcW w:w="1116" w:type="dxa"/>
            <w:tcBorders>
              <w:top w:val="single" w:sz="4" w:space="0" w:color="auto"/>
              <w:left w:val="nil"/>
              <w:bottom w:val="nil"/>
              <w:right w:val="nil"/>
            </w:tcBorders>
            <w:shd w:val="clear" w:color="000000" w:fill="FFFFFF"/>
            <w:noWrap/>
            <w:vAlign w:val="bottom"/>
            <w:hideMark/>
          </w:tcPr>
          <w:p w:rsidR="007E116D" w:rsidRDefault="007E116D" w:rsidP="00F16BCC">
            <w:pPr>
              <w:jc w:val="center"/>
              <w:rPr>
                <w:color w:val="000000"/>
              </w:rPr>
            </w:pPr>
            <w:r>
              <w:rPr>
                <w:color w:val="000000"/>
              </w:rPr>
              <w:t>No</w:t>
            </w:r>
          </w:p>
        </w:tc>
        <w:tc>
          <w:tcPr>
            <w:tcW w:w="1116" w:type="dxa"/>
            <w:tcBorders>
              <w:top w:val="single" w:sz="4" w:space="0" w:color="auto"/>
              <w:left w:val="nil"/>
              <w:bottom w:val="nil"/>
              <w:right w:val="nil"/>
            </w:tcBorders>
            <w:shd w:val="clear" w:color="000000" w:fill="FFFFFF"/>
            <w:noWrap/>
            <w:vAlign w:val="center"/>
            <w:hideMark/>
          </w:tcPr>
          <w:p w:rsidR="007E116D" w:rsidRDefault="007E116D" w:rsidP="00F16BCC">
            <w:pPr>
              <w:jc w:val="center"/>
              <w:rPr>
                <w:color w:val="000000"/>
              </w:rPr>
            </w:pPr>
            <w:r>
              <w:rPr>
                <w:color w:val="000000"/>
              </w:rPr>
              <w:t>Yes</w:t>
            </w:r>
          </w:p>
        </w:tc>
      </w:tr>
      <w:tr w:rsidR="007E116D" w:rsidTr="00F16BCC">
        <w:trPr>
          <w:trHeight w:val="340"/>
          <w:jc w:val="center"/>
        </w:trPr>
        <w:tc>
          <w:tcPr>
            <w:tcW w:w="3805" w:type="dxa"/>
            <w:tcBorders>
              <w:top w:val="nil"/>
              <w:left w:val="nil"/>
              <w:bottom w:val="single" w:sz="4" w:space="0" w:color="auto"/>
              <w:right w:val="nil"/>
            </w:tcBorders>
            <w:shd w:val="clear" w:color="000000" w:fill="FFFFFF"/>
            <w:noWrap/>
            <w:vAlign w:val="center"/>
            <w:hideMark/>
          </w:tcPr>
          <w:p w:rsidR="007E116D" w:rsidRDefault="007E116D" w:rsidP="00F16BCC">
            <w:pPr>
              <w:rPr>
                <w:color w:val="000000"/>
              </w:rPr>
            </w:pPr>
            <w:r>
              <w:rPr>
                <w:color w:val="000000"/>
              </w:rPr>
              <w:t>n</w:t>
            </w:r>
          </w:p>
        </w:tc>
        <w:tc>
          <w:tcPr>
            <w:tcW w:w="2215" w:type="dxa"/>
            <w:tcBorders>
              <w:top w:val="nil"/>
              <w:left w:val="nil"/>
              <w:bottom w:val="single" w:sz="4" w:space="0" w:color="auto"/>
              <w:right w:val="nil"/>
            </w:tcBorders>
            <w:shd w:val="clear" w:color="000000" w:fill="FFFFFF"/>
            <w:noWrap/>
            <w:vAlign w:val="center"/>
            <w:hideMark/>
          </w:tcPr>
          <w:p w:rsidR="007E116D" w:rsidRDefault="007E116D" w:rsidP="00F16BCC">
            <w:pPr>
              <w:jc w:val="center"/>
              <w:rPr>
                <w:color w:val="000000"/>
              </w:rPr>
            </w:pPr>
            <w:r>
              <w:rPr>
                <w:color w:val="000000"/>
              </w:rPr>
              <w:t> </w:t>
            </w:r>
          </w:p>
        </w:tc>
        <w:tc>
          <w:tcPr>
            <w:tcW w:w="380" w:type="dxa"/>
            <w:tcBorders>
              <w:top w:val="nil"/>
              <w:left w:val="nil"/>
              <w:bottom w:val="single" w:sz="4" w:space="0" w:color="auto"/>
              <w:right w:val="nil"/>
            </w:tcBorders>
            <w:shd w:val="clear" w:color="000000" w:fill="FFFFFF"/>
            <w:hideMark/>
          </w:tcPr>
          <w:p w:rsidR="007E116D" w:rsidRDefault="007E116D" w:rsidP="00F16BCC">
            <w:pPr>
              <w:rPr>
                <w:color w:val="000000"/>
              </w:rPr>
            </w:pPr>
            <w:r>
              <w:rPr>
                <w:color w:val="000000"/>
              </w:rPr>
              <w:t> </w:t>
            </w:r>
          </w:p>
        </w:tc>
        <w:tc>
          <w:tcPr>
            <w:tcW w:w="1116" w:type="dxa"/>
            <w:tcBorders>
              <w:top w:val="nil"/>
              <w:left w:val="nil"/>
              <w:bottom w:val="single" w:sz="4" w:space="0" w:color="auto"/>
              <w:right w:val="nil"/>
            </w:tcBorders>
            <w:shd w:val="clear" w:color="000000" w:fill="FFFFFF"/>
            <w:noWrap/>
            <w:vAlign w:val="center"/>
            <w:hideMark/>
          </w:tcPr>
          <w:p w:rsidR="007E116D" w:rsidRDefault="007E116D" w:rsidP="00F16BCC">
            <w:pPr>
              <w:jc w:val="center"/>
              <w:rPr>
                <w:color w:val="000000"/>
              </w:rPr>
            </w:pPr>
            <w:r>
              <w:rPr>
                <w:color w:val="000000"/>
              </w:rPr>
              <w:t>75</w:t>
            </w:r>
          </w:p>
        </w:tc>
        <w:tc>
          <w:tcPr>
            <w:tcW w:w="1116" w:type="dxa"/>
            <w:tcBorders>
              <w:top w:val="nil"/>
              <w:left w:val="nil"/>
              <w:bottom w:val="single" w:sz="4" w:space="0" w:color="auto"/>
              <w:right w:val="nil"/>
            </w:tcBorders>
            <w:shd w:val="clear" w:color="000000" w:fill="FFFFFF"/>
            <w:noWrap/>
            <w:vAlign w:val="center"/>
            <w:hideMark/>
          </w:tcPr>
          <w:p w:rsidR="007E116D" w:rsidRDefault="007E116D" w:rsidP="00F16BCC">
            <w:pPr>
              <w:jc w:val="center"/>
              <w:rPr>
                <w:color w:val="000000"/>
              </w:rPr>
            </w:pPr>
            <w:r>
              <w:rPr>
                <w:color w:val="000000"/>
              </w:rPr>
              <w:t>75</w:t>
            </w:r>
          </w:p>
        </w:tc>
      </w:tr>
      <w:tr w:rsidR="007E116D" w:rsidTr="00F16BCC">
        <w:trPr>
          <w:trHeight w:val="320"/>
          <w:jc w:val="center"/>
        </w:trPr>
        <w:tc>
          <w:tcPr>
            <w:tcW w:w="8632" w:type="dxa"/>
            <w:gridSpan w:val="5"/>
            <w:tcBorders>
              <w:top w:val="single" w:sz="8" w:space="0" w:color="auto"/>
              <w:left w:val="nil"/>
              <w:bottom w:val="nil"/>
              <w:right w:val="nil"/>
            </w:tcBorders>
            <w:shd w:val="clear" w:color="auto" w:fill="auto"/>
            <w:hideMark/>
          </w:tcPr>
          <w:p w:rsidR="007E116D" w:rsidRDefault="007E116D" w:rsidP="00F16BCC">
            <w:pPr>
              <w:rPr>
                <w:color w:val="000000"/>
                <w:lang w:eastAsia="zh-CN"/>
              </w:rPr>
            </w:pPr>
            <w:r>
              <w:rPr>
                <w:color w:val="000000"/>
              </w:rPr>
              <w:t>Notes: Heteroskedasticity-robust standard errors are reported in parentheses (* p&lt;.10, ** p&lt;.05, *** p&lt;.01). Models exclude schools sorted into treatment in 2019-20.  Schooling-level fixed effects are included in all models.  The school covariate vector includes controls for student body race demographics, representation of free/reduced price lunch eligibility, special education status, English as a second language status, total school enrollment, and lagged school-level math and ELA achievement. Observations within the bandwidth of +/- 0.11 are weighted by a uniform kernel. The pre-treatment mean reported is for the initial 75 treated schools.</w:t>
            </w:r>
          </w:p>
        </w:tc>
      </w:tr>
    </w:tbl>
    <w:p w:rsidR="007E116D" w:rsidRDefault="007E116D" w:rsidP="007E116D"/>
    <w:p w:rsidR="007E116D" w:rsidRDefault="007E116D" w:rsidP="007E116D">
      <w:r>
        <w:br w:type="page"/>
      </w:r>
    </w:p>
    <w:tbl>
      <w:tblPr>
        <w:tblW w:w="7894" w:type="dxa"/>
        <w:tblInd w:w="612" w:type="dxa"/>
        <w:tblLook w:val="04A0" w:firstRow="1" w:lastRow="0" w:firstColumn="1" w:lastColumn="0" w:noHBand="0" w:noVBand="1"/>
      </w:tblPr>
      <w:tblGrid>
        <w:gridCol w:w="2741"/>
        <w:gridCol w:w="2763"/>
        <w:gridCol w:w="398"/>
        <w:gridCol w:w="1116"/>
        <w:gridCol w:w="1116"/>
      </w:tblGrid>
      <w:tr w:rsidR="007E116D" w:rsidRPr="008C6EE3" w:rsidTr="00F16BCC">
        <w:trPr>
          <w:trHeight w:val="640"/>
        </w:trPr>
        <w:tc>
          <w:tcPr>
            <w:tcW w:w="7894" w:type="dxa"/>
            <w:gridSpan w:val="5"/>
            <w:tcBorders>
              <w:top w:val="nil"/>
              <w:left w:val="nil"/>
              <w:bottom w:val="single" w:sz="4" w:space="0" w:color="auto"/>
              <w:right w:val="nil"/>
            </w:tcBorders>
            <w:shd w:val="clear" w:color="000000" w:fill="FFFFFF"/>
            <w:vAlign w:val="bottom"/>
            <w:hideMark/>
          </w:tcPr>
          <w:p w:rsidR="007E116D" w:rsidRPr="008C6EE3" w:rsidRDefault="007E116D" w:rsidP="00F16BCC">
            <w:pPr>
              <w:rPr>
                <w:color w:val="000000"/>
              </w:rPr>
            </w:pPr>
            <w:r w:rsidRPr="008C6EE3">
              <w:rPr>
                <w:color w:val="000000"/>
              </w:rPr>
              <w:lastRenderedPageBreak/>
              <w:t>Table B.2: Heterogeneous Effects of Targeted Incentives on Substitute Labor Supply 2019-20 75th School Cutoff</w:t>
            </w:r>
          </w:p>
        </w:tc>
      </w:tr>
      <w:tr w:rsidR="007E116D" w:rsidRPr="008C6EE3" w:rsidTr="00F16BCC">
        <w:trPr>
          <w:trHeight w:val="740"/>
        </w:trPr>
        <w:tc>
          <w:tcPr>
            <w:tcW w:w="2741" w:type="dxa"/>
            <w:tcBorders>
              <w:top w:val="nil"/>
              <w:left w:val="nil"/>
              <w:bottom w:val="single" w:sz="4" w:space="0" w:color="auto"/>
              <w:right w:val="nil"/>
            </w:tcBorders>
            <w:shd w:val="clear" w:color="000000" w:fill="FFFFFF"/>
            <w:noWrap/>
            <w:vAlign w:val="center"/>
            <w:hideMark/>
          </w:tcPr>
          <w:p w:rsidR="007E116D" w:rsidRPr="008C6EE3" w:rsidRDefault="007E116D" w:rsidP="00F16BCC">
            <w:pPr>
              <w:jc w:val="center"/>
              <w:rPr>
                <w:color w:val="000000"/>
              </w:rPr>
            </w:pPr>
            <w:r w:rsidRPr="008C6EE3">
              <w:rPr>
                <w:color w:val="000000"/>
              </w:rPr>
              <w:t> </w:t>
            </w:r>
          </w:p>
        </w:tc>
        <w:tc>
          <w:tcPr>
            <w:tcW w:w="2763" w:type="dxa"/>
            <w:tcBorders>
              <w:top w:val="nil"/>
              <w:left w:val="nil"/>
              <w:bottom w:val="single" w:sz="4" w:space="0" w:color="auto"/>
              <w:right w:val="nil"/>
            </w:tcBorders>
            <w:shd w:val="clear" w:color="000000" w:fill="FFFFFF"/>
            <w:vAlign w:val="center"/>
            <w:hideMark/>
          </w:tcPr>
          <w:p w:rsidR="007E116D" w:rsidRPr="008C6EE3" w:rsidRDefault="007E116D" w:rsidP="00F16BCC">
            <w:pPr>
              <w:jc w:val="center"/>
              <w:rPr>
                <w:color w:val="000000"/>
              </w:rPr>
            </w:pPr>
            <w:r w:rsidRPr="008C6EE3">
              <w:rPr>
                <w:color w:val="000000"/>
              </w:rPr>
              <w:t>Incentive school mean 2017-18</w:t>
            </w:r>
          </w:p>
        </w:tc>
        <w:tc>
          <w:tcPr>
            <w:tcW w:w="398" w:type="dxa"/>
            <w:tcBorders>
              <w:top w:val="nil"/>
              <w:left w:val="nil"/>
              <w:bottom w:val="single" w:sz="4" w:space="0" w:color="auto"/>
              <w:right w:val="nil"/>
            </w:tcBorders>
            <w:shd w:val="clear" w:color="000000" w:fill="FFFFFF"/>
            <w:noWrap/>
            <w:vAlign w:val="center"/>
            <w:hideMark/>
          </w:tcPr>
          <w:p w:rsidR="007E116D" w:rsidRPr="008C6EE3" w:rsidRDefault="007E116D" w:rsidP="00F16BCC">
            <w:pPr>
              <w:jc w:val="center"/>
              <w:rPr>
                <w:color w:val="000000"/>
                <w:sz w:val="28"/>
                <w:szCs w:val="28"/>
              </w:rPr>
            </w:pPr>
            <w:r w:rsidRPr="008C6EE3">
              <w:rPr>
                <w:color w:val="000000"/>
                <w:sz w:val="28"/>
                <w:szCs w:val="28"/>
              </w:rPr>
              <w:t> </w:t>
            </w:r>
          </w:p>
        </w:tc>
        <w:tc>
          <w:tcPr>
            <w:tcW w:w="996" w:type="dxa"/>
            <w:tcBorders>
              <w:top w:val="nil"/>
              <w:left w:val="nil"/>
              <w:bottom w:val="single" w:sz="4" w:space="0" w:color="auto"/>
              <w:right w:val="nil"/>
            </w:tcBorders>
            <w:shd w:val="clear" w:color="000000" w:fill="FFFFFF"/>
            <w:noWrap/>
            <w:vAlign w:val="center"/>
            <w:hideMark/>
          </w:tcPr>
          <w:p w:rsidR="007E116D" w:rsidRPr="008C6EE3" w:rsidRDefault="007E116D" w:rsidP="00F16BCC">
            <w:pPr>
              <w:jc w:val="center"/>
              <w:rPr>
                <w:color w:val="000000"/>
              </w:rPr>
            </w:pPr>
            <w:r w:rsidRPr="008C6EE3">
              <w:rPr>
                <w:color w:val="000000"/>
              </w:rPr>
              <w:t>(1)</w:t>
            </w:r>
          </w:p>
        </w:tc>
        <w:tc>
          <w:tcPr>
            <w:tcW w:w="996" w:type="dxa"/>
            <w:tcBorders>
              <w:top w:val="nil"/>
              <w:left w:val="nil"/>
              <w:bottom w:val="single" w:sz="4" w:space="0" w:color="auto"/>
              <w:right w:val="nil"/>
            </w:tcBorders>
            <w:shd w:val="clear" w:color="000000" w:fill="FFFFFF"/>
            <w:noWrap/>
            <w:vAlign w:val="center"/>
            <w:hideMark/>
          </w:tcPr>
          <w:p w:rsidR="007E116D" w:rsidRPr="008C6EE3" w:rsidRDefault="007E116D" w:rsidP="00F16BCC">
            <w:pPr>
              <w:jc w:val="center"/>
              <w:rPr>
                <w:color w:val="000000"/>
              </w:rPr>
            </w:pPr>
            <w:r w:rsidRPr="008C6EE3">
              <w:rPr>
                <w:color w:val="000000"/>
              </w:rPr>
              <w:t>(2)</w:t>
            </w:r>
          </w:p>
        </w:tc>
      </w:tr>
      <w:tr w:rsidR="007E116D" w:rsidRPr="008C6EE3" w:rsidTr="00F16BCC">
        <w:trPr>
          <w:trHeight w:val="320"/>
        </w:trPr>
        <w:tc>
          <w:tcPr>
            <w:tcW w:w="7894" w:type="dxa"/>
            <w:gridSpan w:val="5"/>
            <w:tcBorders>
              <w:top w:val="single" w:sz="4" w:space="0" w:color="auto"/>
              <w:left w:val="nil"/>
              <w:bottom w:val="nil"/>
              <w:right w:val="nil"/>
            </w:tcBorders>
            <w:shd w:val="clear" w:color="000000" w:fill="FFFFFF"/>
            <w:noWrap/>
            <w:vAlign w:val="bottom"/>
            <w:hideMark/>
          </w:tcPr>
          <w:p w:rsidR="007E116D" w:rsidRPr="008C6EE3" w:rsidRDefault="007E116D" w:rsidP="00F16BCC">
            <w:pPr>
              <w:jc w:val="center"/>
              <w:rPr>
                <w:color w:val="000000"/>
              </w:rPr>
            </w:pPr>
            <w:r w:rsidRPr="008C6EE3">
              <w:rPr>
                <w:color w:val="000000"/>
              </w:rPr>
              <w:t>Panel A. Substitute localness</w:t>
            </w:r>
          </w:p>
        </w:tc>
      </w:tr>
      <w:tr w:rsidR="007E116D" w:rsidRPr="008C6EE3" w:rsidTr="00F16BCC">
        <w:trPr>
          <w:trHeight w:val="320"/>
        </w:trPr>
        <w:tc>
          <w:tcPr>
            <w:tcW w:w="2741" w:type="dxa"/>
            <w:vMerge w:val="restart"/>
            <w:tcBorders>
              <w:top w:val="nil"/>
              <w:left w:val="nil"/>
              <w:bottom w:val="nil"/>
              <w:right w:val="nil"/>
            </w:tcBorders>
            <w:shd w:val="clear" w:color="000000" w:fill="FFFFFF"/>
            <w:hideMark/>
          </w:tcPr>
          <w:p w:rsidR="007E116D" w:rsidRPr="008C6EE3" w:rsidRDefault="007E116D" w:rsidP="00F16BCC">
            <w:pPr>
              <w:rPr>
                <w:color w:val="000000"/>
              </w:rPr>
            </w:pPr>
            <w:r w:rsidRPr="008C6EE3">
              <w:rPr>
                <w:color w:val="000000"/>
              </w:rPr>
              <w:t>Number of substitutes commuting &lt;10min</w:t>
            </w:r>
          </w:p>
        </w:tc>
        <w:tc>
          <w:tcPr>
            <w:tcW w:w="2763" w:type="dxa"/>
            <w:tcBorders>
              <w:top w:val="nil"/>
              <w:left w:val="nil"/>
              <w:bottom w:val="nil"/>
              <w:right w:val="nil"/>
            </w:tcBorders>
            <w:shd w:val="clear" w:color="000000" w:fill="FFFFFF"/>
            <w:vAlign w:val="center"/>
            <w:hideMark/>
          </w:tcPr>
          <w:p w:rsidR="007E116D" w:rsidRPr="008C6EE3" w:rsidRDefault="007E116D" w:rsidP="00F16BCC">
            <w:pPr>
              <w:jc w:val="center"/>
              <w:rPr>
                <w:color w:val="000000"/>
              </w:rPr>
            </w:pPr>
            <w:r w:rsidRPr="008C6EE3">
              <w:rPr>
                <w:color w:val="000000"/>
              </w:rPr>
              <w:t>9.05</w:t>
            </w:r>
          </w:p>
        </w:tc>
        <w:tc>
          <w:tcPr>
            <w:tcW w:w="398" w:type="dxa"/>
            <w:tcBorders>
              <w:top w:val="nil"/>
              <w:left w:val="nil"/>
              <w:bottom w:val="nil"/>
              <w:right w:val="nil"/>
            </w:tcBorders>
            <w:shd w:val="clear" w:color="000000" w:fill="FFFFFF"/>
            <w:vAlign w:val="center"/>
            <w:hideMark/>
          </w:tcPr>
          <w:p w:rsidR="007E116D" w:rsidRPr="008C6EE3" w:rsidRDefault="007E116D" w:rsidP="00F16BCC">
            <w:pPr>
              <w:rPr>
                <w:color w:val="000000"/>
              </w:rPr>
            </w:pPr>
            <w:r w:rsidRPr="008C6EE3">
              <w:rPr>
                <w:color w:val="000000"/>
              </w:rPr>
              <w:t> </w:t>
            </w:r>
          </w:p>
        </w:tc>
        <w:tc>
          <w:tcPr>
            <w:tcW w:w="996"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Pr>
                <w:color w:val="000000"/>
              </w:rPr>
              <w:t>2.80</w:t>
            </w:r>
          </w:p>
        </w:tc>
        <w:tc>
          <w:tcPr>
            <w:tcW w:w="996"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Pr>
                <w:color w:val="000000"/>
              </w:rPr>
              <w:t>2.25*</w:t>
            </w:r>
          </w:p>
        </w:tc>
      </w:tr>
      <w:tr w:rsidR="007E116D" w:rsidRPr="008C6EE3" w:rsidTr="00F16BCC">
        <w:trPr>
          <w:trHeight w:val="320"/>
        </w:trPr>
        <w:tc>
          <w:tcPr>
            <w:tcW w:w="2741" w:type="dxa"/>
            <w:vMerge/>
            <w:tcBorders>
              <w:top w:val="nil"/>
              <w:left w:val="nil"/>
              <w:bottom w:val="nil"/>
              <w:right w:val="nil"/>
            </w:tcBorders>
            <w:vAlign w:val="center"/>
            <w:hideMark/>
          </w:tcPr>
          <w:p w:rsidR="007E116D" w:rsidRPr="008C6EE3" w:rsidRDefault="007E116D" w:rsidP="00F16BCC">
            <w:pPr>
              <w:rPr>
                <w:color w:val="000000"/>
              </w:rPr>
            </w:pPr>
          </w:p>
        </w:tc>
        <w:tc>
          <w:tcPr>
            <w:tcW w:w="2763" w:type="dxa"/>
            <w:tcBorders>
              <w:top w:val="nil"/>
              <w:left w:val="nil"/>
              <w:bottom w:val="nil"/>
              <w:right w:val="nil"/>
            </w:tcBorders>
            <w:shd w:val="clear" w:color="000000" w:fill="FFFFFF"/>
            <w:vAlign w:val="center"/>
            <w:hideMark/>
          </w:tcPr>
          <w:p w:rsidR="007E116D" w:rsidRPr="008C6EE3" w:rsidRDefault="007E116D" w:rsidP="00F16BCC">
            <w:pPr>
              <w:jc w:val="center"/>
              <w:rPr>
                <w:color w:val="000000"/>
              </w:rPr>
            </w:pPr>
            <w:r w:rsidRPr="008C6EE3">
              <w:rPr>
                <w:color w:val="000000"/>
              </w:rPr>
              <w:t> </w:t>
            </w:r>
          </w:p>
        </w:tc>
        <w:tc>
          <w:tcPr>
            <w:tcW w:w="398" w:type="dxa"/>
            <w:tcBorders>
              <w:top w:val="nil"/>
              <w:left w:val="nil"/>
              <w:bottom w:val="nil"/>
              <w:right w:val="nil"/>
            </w:tcBorders>
            <w:shd w:val="clear" w:color="000000" w:fill="FFFFFF"/>
            <w:vAlign w:val="center"/>
            <w:hideMark/>
          </w:tcPr>
          <w:p w:rsidR="007E116D" w:rsidRPr="008C6EE3" w:rsidRDefault="007E116D" w:rsidP="00F16BCC">
            <w:pPr>
              <w:rPr>
                <w:color w:val="000000"/>
              </w:rPr>
            </w:pPr>
            <w:r w:rsidRPr="008C6EE3">
              <w:rPr>
                <w:color w:val="000000"/>
              </w:rPr>
              <w:t> </w:t>
            </w:r>
          </w:p>
        </w:tc>
        <w:tc>
          <w:tcPr>
            <w:tcW w:w="996"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Pr>
                <w:color w:val="000000"/>
              </w:rPr>
              <w:t>(1.76)</w:t>
            </w:r>
          </w:p>
        </w:tc>
        <w:tc>
          <w:tcPr>
            <w:tcW w:w="996"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Pr>
                <w:color w:val="000000"/>
              </w:rPr>
              <w:t>(1.25)</w:t>
            </w:r>
          </w:p>
        </w:tc>
      </w:tr>
      <w:tr w:rsidR="007E116D" w:rsidRPr="008C6EE3" w:rsidTr="00F16BCC">
        <w:trPr>
          <w:trHeight w:val="320"/>
        </w:trPr>
        <w:tc>
          <w:tcPr>
            <w:tcW w:w="2741" w:type="dxa"/>
            <w:vMerge w:val="restart"/>
            <w:tcBorders>
              <w:top w:val="nil"/>
              <w:left w:val="nil"/>
              <w:bottom w:val="nil"/>
              <w:right w:val="nil"/>
            </w:tcBorders>
            <w:shd w:val="clear" w:color="000000" w:fill="FFFFFF"/>
            <w:hideMark/>
          </w:tcPr>
          <w:p w:rsidR="007E116D" w:rsidRPr="008C6EE3" w:rsidRDefault="007E116D" w:rsidP="00F16BCC">
            <w:pPr>
              <w:rPr>
                <w:color w:val="000000"/>
              </w:rPr>
            </w:pPr>
            <w:r w:rsidRPr="008C6EE3">
              <w:rPr>
                <w:color w:val="000000"/>
              </w:rPr>
              <w:t>Number of substitutes commuting 10-20min</w:t>
            </w:r>
          </w:p>
        </w:tc>
        <w:tc>
          <w:tcPr>
            <w:tcW w:w="2763" w:type="dxa"/>
            <w:tcBorders>
              <w:top w:val="nil"/>
              <w:left w:val="nil"/>
              <w:bottom w:val="nil"/>
              <w:right w:val="nil"/>
            </w:tcBorders>
            <w:shd w:val="clear" w:color="000000" w:fill="FFFFFF"/>
            <w:vAlign w:val="center"/>
            <w:hideMark/>
          </w:tcPr>
          <w:p w:rsidR="007E116D" w:rsidRPr="008C6EE3" w:rsidRDefault="007E116D" w:rsidP="00F16BCC">
            <w:pPr>
              <w:jc w:val="center"/>
              <w:rPr>
                <w:color w:val="000000"/>
              </w:rPr>
            </w:pPr>
            <w:r w:rsidRPr="008C6EE3">
              <w:rPr>
                <w:color w:val="000000"/>
              </w:rPr>
              <w:t>17.52</w:t>
            </w:r>
          </w:p>
        </w:tc>
        <w:tc>
          <w:tcPr>
            <w:tcW w:w="398" w:type="dxa"/>
            <w:tcBorders>
              <w:top w:val="nil"/>
              <w:left w:val="nil"/>
              <w:bottom w:val="nil"/>
              <w:right w:val="nil"/>
            </w:tcBorders>
            <w:shd w:val="clear" w:color="000000" w:fill="FFFFFF"/>
            <w:vAlign w:val="center"/>
            <w:hideMark/>
          </w:tcPr>
          <w:p w:rsidR="007E116D" w:rsidRPr="008C6EE3" w:rsidRDefault="007E116D" w:rsidP="00F16BCC">
            <w:pPr>
              <w:rPr>
                <w:color w:val="000000"/>
              </w:rPr>
            </w:pPr>
            <w:r w:rsidRPr="008C6EE3">
              <w:rPr>
                <w:color w:val="000000"/>
              </w:rPr>
              <w:t> </w:t>
            </w:r>
          </w:p>
        </w:tc>
        <w:tc>
          <w:tcPr>
            <w:tcW w:w="996"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Pr>
                <w:color w:val="000000"/>
              </w:rPr>
              <w:t>7.64**</w:t>
            </w:r>
          </w:p>
        </w:tc>
        <w:tc>
          <w:tcPr>
            <w:tcW w:w="996"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Pr>
                <w:color w:val="000000"/>
              </w:rPr>
              <w:t>7.37***</w:t>
            </w:r>
          </w:p>
        </w:tc>
      </w:tr>
      <w:tr w:rsidR="007E116D" w:rsidRPr="008C6EE3" w:rsidTr="00F16BCC">
        <w:trPr>
          <w:trHeight w:val="320"/>
        </w:trPr>
        <w:tc>
          <w:tcPr>
            <w:tcW w:w="2741" w:type="dxa"/>
            <w:vMerge/>
            <w:tcBorders>
              <w:top w:val="nil"/>
              <w:left w:val="nil"/>
              <w:bottom w:val="nil"/>
              <w:right w:val="nil"/>
            </w:tcBorders>
            <w:vAlign w:val="center"/>
            <w:hideMark/>
          </w:tcPr>
          <w:p w:rsidR="007E116D" w:rsidRPr="008C6EE3" w:rsidRDefault="007E116D" w:rsidP="00F16BCC">
            <w:pPr>
              <w:rPr>
                <w:color w:val="000000"/>
              </w:rPr>
            </w:pPr>
          </w:p>
        </w:tc>
        <w:tc>
          <w:tcPr>
            <w:tcW w:w="2763" w:type="dxa"/>
            <w:tcBorders>
              <w:top w:val="nil"/>
              <w:left w:val="nil"/>
              <w:bottom w:val="nil"/>
              <w:right w:val="nil"/>
            </w:tcBorders>
            <w:shd w:val="clear" w:color="000000" w:fill="FFFFFF"/>
            <w:vAlign w:val="center"/>
            <w:hideMark/>
          </w:tcPr>
          <w:p w:rsidR="007E116D" w:rsidRPr="008C6EE3" w:rsidRDefault="007E116D" w:rsidP="00F16BCC">
            <w:pPr>
              <w:jc w:val="center"/>
              <w:rPr>
                <w:color w:val="000000"/>
              </w:rPr>
            </w:pPr>
            <w:r w:rsidRPr="008C6EE3">
              <w:rPr>
                <w:color w:val="000000"/>
              </w:rPr>
              <w:t> </w:t>
            </w:r>
          </w:p>
        </w:tc>
        <w:tc>
          <w:tcPr>
            <w:tcW w:w="398" w:type="dxa"/>
            <w:tcBorders>
              <w:top w:val="nil"/>
              <w:left w:val="nil"/>
              <w:bottom w:val="nil"/>
              <w:right w:val="nil"/>
            </w:tcBorders>
            <w:shd w:val="clear" w:color="000000" w:fill="FFFFFF"/>
            <w:vAlign w:val="center"/>
            <w:hideMark/>
          </w:tcPr>
          <w:p w:rsidR="007E116D" w:rsidRPr="008C6EE3" w:rsidRDefault="007E116D" w:rsidP="00F16BCC">
            <w:pPr>
              <w:rPr>
                <w:color w:val="000000"/>
              </w:rPr>
            </w:pPr>
            <w:r w:rsidRPr="008C6EE3">
              <w:rPr>
                <w:color w:val="000000"/>
              </w:rPr>
              <w:t> </w:t>
            </w:r>
          </w:p>
        </w:tc>
        <w:tc>
          <w:tcPr>
            <w:tcW w:w="996"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Pr>
                <w:color w:val="000000"/>
              </w:rPr>
              <w:t>(3.06)</w:t>
            </w:r>
          </w:p>
        </w:tc>
        <w:tc>
          <w:tcPr>
            <w:tcW w:w="996"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Pr>
                <w:color w:val="000000"/>
              </w:rPr>
              <w:t>(2.43)</w:t>
            </w:r>
          </w:p>
        </w:tc>
      </w:tr>
      <w:tr w:rsidR="007E116D" w:rsidRPr="008C6EE3" w:rsidTr="00F16BCC">
        <w:trPr>
          <w:trHeight w:val="320"/>
        </w:trPr>
        <w:tc>
          <w:tcPr>
            <w:tcW w:w="2741" w:type="dxa"/>
            <w:vMerge w:val="restart"/>
            <w:tcBorders>
              <w:top w:val="nil"/>
              <w:left w:val="nil"/>
              <w:bottom w:val="nil"/>
              <w:right w:val="nil"/>
            </w:tcBorders>
            <w:shd w:val="clear" w:color="000000" w:fill="FFFFFF"/>
            <w:hideMark/>
          </w:tcPr>
          <w:p w:rsidR="007E116D" w:rsidRPr="008C6EE3" w:rsidRDefault="007E116D" w:rsidP="00F16BCC">
            <w:pPr>
              <w:rPr>
                <w:color w:val="000000"/>
              </w:rPr>
            </w:pPr>
            <w:r w:rsidRPr="008C6EE3">
              <w:rPr>
                <w:color w:val="000000"/>
              </w:rPr>
              <w:t>Number of substitutes commuting &gt;20min</w:t>
            </w:r>
          </w:p>
        </w:tc>
        <w:tc>
          <w:tcPr>
            <w:tcW w:w="2763" w:type="dxa"/>
            <w:tcBorders>
              <w:top w:val="nil"/>
              <w:left w:val="nil"/>
              <w:bottom w:val="nil"/>
              <w:right w:val="nil"/>
            </w:tcBorders>
            <w:shd w:val="clear" w:color="000000" w:fill="FFFFFF"/>
            <w:vAlign w:val="center"/>
            <w:hideMark/>
          </w:tcPr>
          <w:p w:rsidR="007E116D" w:rsidRPr="008C6EE3" w:rsidRDefault="007E116D" w:rsidP="00F16BCC">
            <w:pPr>
              <w:jc w:val="center"/>
              <w:rPr>
                <w:color w:val="000000"/>
              </w:rPr>
            </w:pPr>
            <w:r w:rsidRPr="008C6EE3">
              <w:rPr>
                <w:color w:val="000000"/>
              </w:rPr>
              <w:t>22.29</w:t>
            </w:r>
          </w:p>
        </w:tc>
        <w:tc>
          <w:tcPr>
            <w:tcW w:w="398" w:type="dxa"/>
            <w:tcBorders>
              <w:top w:val="nil"/>
              <w:left w:val="nil"/>
              <w:bottom w:val="nil"/>
              <w:right w:val="nil"/>
            </w:tcBorders>
            <w:shd w:val="clear" w:color="000000" w:fill="FFFFFF"/>
            <w:vAlign w:val="center"/>
            <w:hideMark/>
          </w:tcPr>
          <w:p w:rsidR="007E116D" w:rsidRPr="008C6EE3" w:rsidRDefault="007E116D" w:rsidP="00F16BCC">
            <w:pPr>
              <w:rPr>
                <w:color w:val="000000"/>
              </w:rPr>
            </w:pPr>
            <w:r w:rsidRPr="008C6EE3">
              <w:rPr>
                <w:color w:val="000000"/>
              </w:rPr>
              <w:t> </w:t>
            </w:r>
          </w:p>
        </w:tc>
        <w:tc>
          <w:tcPr>
            <w:tcW w:w="996"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Pr>
                <w:color w:val="000000"/>
              </w:rPr>
              <w:t>7.69***</w:t>
            </w:r>
          </w:p>
        </w:tc>
        <w:tc>
          <w:tcPr>
            <w:tcW w:w="996"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Pr>
                <w:color w:val="000000"/>
              </w:rPr>
              <w:t>6.64***</w:t>
            </w:r>
          </w:p>
        </w:tc>
      </w:tr>
      <w:tr w:rsidR="007E116D" w:rsidRPr="008C6EE3" w:rsidTr="00F16BCC">
        <w:trPr>
          <w:trHeight w:val="320"/>
        </w:trPr>
        <w:tc>
          <w:tcPr>
            <w:tcW w:w="2741" w:type="dxa"/>
            <w:vMerge/>
            <w:tcBorders>
              <w:top w:val="nil"/>
              <w:left w:val="nil"/>
              <w:bottom w:val="nil"/>
              <w:right w:val="nil"/>
            </w:tcBorders>
            <w:vAlign w:val="center"/>
            <w:hideMark/>
          </w:tcPr>
          <w:p w:rsidR="007E116D" w:rsidRPr="008C6EE3" w:rsidRDefault="007E116D" w:rsidP="00F16BCC">
            <w:pPr>
              <w:rPr>
                <w:color w:val="000000"/>
              </w:rPr>
            </w:pPr>
          </w:p>
        </w:tc>
        <w:tc>
          <w:tcPr>
            <w:tcW w:w="2763" w:type="dxa"/>
            <w:tcBorders>
              <w:top w:val="nil"/>
              <w:left w:val="nil"/>
              <w:bottom w:val="nil"/>
              <w:right w:val="nil"/>
            </w:tcBorders>
            <w:shd w:val="clear" w:color="000000" w:fill="FFFFFF"/>
            <w:vAlign w:val="center"/>
            <w:hideMark/>
          </w:tcPr>
          <w:p w:rsidR="007E116D" w:rsidRPr="008C6EE3" w:rsidRDefault="007E116D" w:rsidP="00F16BCC">
            <w:pPr>
              <w:jc w:val="center"/>
              <w:rPr>
                <w:color w:val="000000"/>
              </w:rPr>
            </w:pPr>
            <w:r w:rsidRPr="008C6EE3">
              <w:rPr>
                <w:color w:val="000000"/>
              </w:rPr>
              <w:t> </w:t>
            </w:r>
          </w:p>
        </w:tc>
        <w:tc>
          <w:tcPr>
            <w:tcW w:w="398" w:type="dxa"/>
            <w:tcBorders>
              <w:top w:val="nil"/>
              <w:left w:val="nil"/>
              <w:bottom w:val="nil"/>
              <w:right w:val="nil"/>
            </w:tcBorders>
            <w:shd w:val="clear" w:color="000000" w:fill="FFFFFF"/>
            <w:vAlign w:val="center"/>
            <w:hideMark/>
          </w:tcPr>
          <w:p w:rsidR="007E116D" w:rsidRPr="008C6EE3" w:rsidRDefault="007E116D" w:rsidP="00F16BCC">
            <w:pPr>
              <w:rPr>
                <w:color w:val="000000"/>
              </w:rPr>
            </w:pPr>
            <w:r w:rsidRPr="008C6EE3">
              <w:rPr>
                <w:color w:val="000000"/>
              </w:rPr>
              <w:t> </w:t>
            </w:r>
          </w:p>
        </w:tc>
        <w:tc>
          <w:tcPr>
            <w:tcW w:w="996"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Pr>
                <w:color w:val="000000"/>
              </w:rPr>
              <w:t>(2.92)</w:t>
            </w:r>
          </w:p>
        </w:tc>
        <w:tc>
          <w:tcPr>
            <w:tcW w:w="996"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Pr>
                <w:color w:val="000000"/>
              </w:rPr>
              <w:t>(2.41)</w:t>
            </w:r>
          </w:p>
        </w:tc>
      </w:tr>
      <w:tr w:rsidR="007E116D" w:rsidRPr="008C6EE3" w:rsidTr="00F16BCC">
        <w:trPr>
          <w:trHeight w:val="320"/>
        </w:trPr>
        <w:tc>
          <w:tcPr>
            <w:tcW w:w="7894" w:type="dxa"/>
            <w:gridSpan w:val="5"/>
            <w:tcBorders>
              <w:top w:val="single" w:sz="4" w:space="0" w:color="auto"/>
              <w:left w:val="nil"/>
              <w:bottom w:val="nil"/>
              <w:right w:val="nil"/>
            </w:tcBorders>
            <w:shd w:val="clear" w:color="000000" w:fill="FFFFFF"/>
            <w:noWrap/>
            <w:vAlign w:val="bottom"/>
            <w:hideMark/>
          </w:tcPr>
          <w:p w:rsidR="007E116D" w:rsidRPr="008C6EE3" w:rsidRDefault="007E116D" w:rsidP="00F16BCC">
            <w:pPr>
              <w:jc w:val="center"/>
              <w:rPr>
                <w:color w:val="000000"/>
              </w:rPr>
            </w:pPr>
            <w:r w:rsidRPr="008C6EE3">
              <w:rPr>
                <w:color w:val="000000"/>
              </w:rPr>
              <w:t>Panel B. Number of unique substitutes in 2018-19 by demographic groups</w:t>
            </w:r>
          </w:p>
        </w:tc>
      </w:tr>
      <w:tr w:rsidR="007E116D" w:rsidRPr="008C6EE3" w:rsidTr="00F16BCC">
        <w:trPr>
          <w:trHeight w:val="320"/>
        </w:trPr>
        <w:tc>
          <w:tcPr>
            <w:tcW w:w="2741" w:type="dxa"/>
            <w:vMerge w:val="restart"/>
            <w:tcBorders>
              <w:top w:val="nil"/>
              <w:left w:val="nil"/>
              <w:bottom w:val="nil"/>
              <w:right w:val="nil"/>
            </w:tcBorders>
            <w:shd w:val="clear" w:color="000000" w:fill="FFFFFF"/>
            <w:hideMark/>
          </w:tcPr>
          <w:p w:rsidR="007E116D" w:rsidRPr="008C6EE3" w:rsidRDefault="007E116D" w:rsidP="00F16BCC">
            <w:pPr>
              <w:rPr>
                <w:color w:val="000000"/>
              </w:rPr>
            </w:pPr>
            <w:r w:rsidRPr="008C6EE3">
              <w:rPr>
                <w:color w:val="000000"/>
              </w:rPr>
              <w:t>Asian</w:t>
            </w:r>
          </w:p>
        </w:tc>
        <w:tc>
          <w:tcPr>
            <w:tcW w:w="2763"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sidRPr="008C6EE3">
              <w:rPr>
                <w:color w:val="000000"/>
              </w:rPr>
              <w:t>0.64</w:t>
            </w:r>
          </w:p>
        </w:tc>
        <w:tc>
          <w:tcPr>
            <w:tcW w:w="398" w:type="dxa"/>
            <w:tcBorders>
              <w:top w:val="nil"/>
              <w:left w:val="nil"/>
              <w:bottom w:val="nil"/>
              <w:right w:val="nil"/>
            </w:tcBorders>
            <w:shd w:val="clear" w:color="000000" w:fill="FFFFFF"/>
            <w:noWrap/>
            <w:vAlign w:val="center"/>
            <w:hideMark/>
          </w:tcPr>
          <w:p w:rsidR="007E116D" w:rsidRPr="008C6EE3" w:rsidRDefault="007E116D" w:rsidP="00F16BCC">
            <w:pPr>
              <w:rPr>
                <w:color w:val="000000"/>
              </w:rPr>
            </w:pPr>
            <w:r w:rsidRPr="008C6EE3">
              <w:rPr>
                <w:color w:val="000000"/>
              </w:rPr>
              <w:t> </w:t>
            </w:r>
          </w:p>
        </w:tc>
        <w:tc>
          <w:tcPr>
            <w:tcW w:w="996"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Pr>
                <w:color w:val="000000"/>
              </w:rPr>
              <w:t>1.36**</w:t>
            </w:r>
          </w:p>
        </w:tc>
        <w:tc>
          <w:tcPr>
            <w:tcW w:w="996"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Pr>
                <w:color w:val="000000"/>
              </w:rPr>
              <w:t>0.55</w:t>
            </w:r>
          </w:p>
        </w:tc>
      </w:tr>
      <w:tr w:rsidR="007E116D" w:rsidRPr="008C6EE3" w:rsidTr="00F16BCC">
        <w:trPr>
          <w:trHeight w:val="320"/>
        </w:trPr>
        <w:tc>
          <w:tcPr>
            <w:tcW w:w="2741" w:type="dxa"/>
            <w:vMerge/>
            <w:tcBorders>
              <w:top w:val="nil"/>
              <w:left w:val="nil"/>
              <w:bottom w:val="nil"/>
              <w:right w:val="nil"/>
            </w:tcBorders>
            <w:vAlign w:val="center"/>
            <w:hideMark/>
          </w:tcPr>
          <w:p w:rsidR="007E116D" w:rsidRPr="008C6EE3" w:rsidRDefault="007E116D" w:rsidP="00F16BCC">
            <w:pPr>
              <w:rPr>
                <w:color w:val="000000"/>
              </w:rPr>
            </w:pPr>
          </w:p>
        </w:tc>
        <w:tc>
          <w:tcPr>
            <w:tcW w:w="2763"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sidRPr="008C6EE3">
              <w:rPr>
                <w:color w:val="000000"/>
              </w:rPr>
              <w:t> </w:t>
            </w:r>
          </w:p>
        </w:tc>
        <w:tc>
          <w:tcPr>
            <w:tcW w:w="398" w:type="dxa"/>
            <w:tcBorders>
              <w:top w:val="nil"/>
              <w:left w:val="nil"/>
              <w:bottom w:val="nil"/>
              <w:right w:val="nil"/>
            </w:tcBorders>
            <w:shd w:val="clear" w:color="auto" w:fill="auto"/>
            <w:vAlign w:val="center"/>
            <w:hideMark/>
          </w:tcPr>
          <w:p w:rsidR="007E116D" w:rsidRPr="008C6EE3" w:rsidRDefault="007E116D" w:rsidP="00F16BCC">
            <w:pPr>
              <w:jc w:val="center"/>
              <w:rPr>
                <w:color w:val="000000"/>
              </w:rPr>
            </w:pPr>
          </w:p>
        </w:tc>
        <w:tc>
          <w:tcPr>
            <w:tcW w:w="996"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Pr>
                <w:color w:val="000000"/>
              </w:rPr>
              <w:t>(0.58)</w:t>
            </w:r>
          </w:p>
        </w:tc>
        <w:tc>
          <w:tcPr>
            <w:tcW w:w="996"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Pr>
                <w:color w:val="000000"/>
              </w:rPr>
              <w:t>(0.40)</w:t>
            </w:r>
          </w:p>
        </w:tc>
      </w:tr>
      <w:tr w:rsidR="007E116D" w:rsidRPr="008C6EE3" w:rsidTr="00F16BCC">
        <w:trPr>
          <w:trHeight w:val="320"/>
        </w:trPr>
        <w:tc>
          <w:tcPr>
            <w:tcW w:w="2741" w:type="dxa"/>
            <w:vMerge w:val="restart"/>
            <w:tcBorders>
              <w:top w:val="nil"/>
              <w:left w:val="nil"/>
              <w:bottom w:val="nil"/>
              <w:right w:val="nil"/>
            </w:tcBorders>
            <w:shd w:val="clear" w:color="000000" w:fill="FFFFFF"/>
            <w:hideMark/>
          </w:tcPr>
          <w:p w:rsidR="007E116D" w:rsidRPr="008C6EE3" w:rsidRDefault="007E116D" w:rsidP="00F16BCC">
            <w:pPr>
              <w:rPr>
                <w:color w:val="000000"/>
              </w:rPr>
            </w:pPr>
            <w:r w:rsidRPr="008C6EE3">
              <w:rPr>
                <w:color w:val="000000"/>
              </w:rPr>
              <w:t>Black</w:t>
            </w:r>
          </w:p>
        </w:tc>
        <w:tc>
          <w:tcPr>
            <w:tcW w:w="2763"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sidRPr="008C6EE3">
              <w:rPr>
                <w:color w:val="000000"/>
              </w:rPr>
              <w:t>30.96</w:t>
            </w:r>
          </w:p>
        </w:tc>
        <w:tc>
          <w:tcPr>
            <w:tcW w:w="398" w:type="dxa"/>
            <w:tcBorders>
              <w:top w:val="nil"/>
              <w:left w:val="nil"/>
              <w:bottom w:val="nil"/>
              <w:right w:val="nil"/>
            </w:tcBorders>
            <w:shd w:val="clear" w:color="000000" w:fill="FFFFFF"/>
            <w:noWrap/>
            <w:vAlign w:val="center"/>
            <w:hideMark/>
          </w:tcPr>
          <w:p w:rsidR="007E116D" w:rsidRPr="008C6EE3" w:rsidRDefault="007E116D" w:rsidP="00F16BCC">
            <w:pPr>
              <w:rPr>
                <w:color w:val="000000"/>
              </w:rPr>
            </w:pPr>
            <w:r w:rsidRPr="008C6EE3">
              <w:rPr>
                <w:color w:val="000000"/>
              </w:rPr>
              <w:t> </w:t>
            </w:r>
          </w:p>
        </w:tc>
        <w:tc>
          <w:tcPr>
            <w:tcW w:w="996"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Pr>
                <w:color w:val="000000"/>
              </w:rPr>
              <w:t>18.14**</w:t>
            </w:r>
          </w:p>
        </w:tc>
        <w:tc>
          <w:tcPr>
            <w:tcW w:w="996"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Pr>
                <w:color w:val="000000"/>
              </w:rPr>
              <w:t>23.24***</w:t>
            </w:r>
          </w:p>
        </w:tc>
      </w:tr>
      <w:tr w:rsidR="007E116D" w:rsidRPr="008C6EE3" w:rsidTr="00F16BCC">
        <w:trPr>
          <w:trHeight w:val="320"/>
        </w:trPr>
        <w:tc>
          <w:tcPr>
            <w:tcW w:w="2741" w:type="dxa"/>
            <w:vMerge/>
            <w:tcBorders>
              <w:top w:val="nil"/>
              <w:left w:val="nil"/>
              <w:bottom w:val="nil"/>
              <w:right w:val="nil"/>
            </w:tcBorders>
            <w:vAlign w:val="center"/>
            <w:hideMark/>
          </w:tcPr>
          <w:p w:rsidR="007E116D" w:rsidRPr="008C6EE3" w:rsidRDefault="007E116D" w:rsidP="00F16BCC">
            <w:pPr>
              <w:rPr>
                <w:color w:val="000000"/>
              </w:rPr>
            </w:pPr>
          </w:p>
        </w:tc>
        <w:tc>
          <w:tcPr>
            <w:tcW w:w="2763" w:type="dxa"/>
            <w:tcBorders>
              <w:top w:val="nil"/>
              <w:left w:val="nil"/>
              <w:bottom w:val="nil"/>
              <w:right w:val="nil"/>
            </w:tcBorders>
            <w:shd w:val="clear" w:color="000000" w:fill="FFFFFF"/>
            <w:noWrap/>
            <w:vAlign w:val="center"/>
            <w:hideMark/>
          </w:tcPr>
          <w:p w:rsidR="007E116D" w:rsidRPr="008C6EE3" w:rsidRDefault="007E116D" w:rsidP="00F16BCC">
            <w:pPr>
              <w:jc w:val="center"/>
              <w:rPr>
                <w:rFonts w:ascii="Calibri" w:hAnsi="Calibri" w:cs="Calibri"/>
                <w:color w:val="000000"/>
              </w:rPr>
            </w:pPr>
            <w:r w:rsidRPr="008C6EE3">
              <w:rPr>
                <w:rFonts w:ascii="Calibri" w:hAnsi="Calibri" w:cs="Calibri"/>
                <w:color w:val="000000"/>
              </w:rPr>
              <w:t> </w:t>
            </w:r>
          </w:p>
        </w:tc>
        <w:tc>
          <w:tcPr>
            <w:tcW w:w="398" w:type="dxa"/>
            <w:tcBorders>
              <w:top w:val="nil"/>
              <w:left w:val="nil"/>
              <w:bottom w:val="nil"/>
              <w:right w:val="nil"/>
            </w:tcBorders>
            <w:shd w:val="clear" w:color="auto" w:fill="auto"/>
            <w:vAlign w:val="center"/>
            <w:hideMark/>
          </w:tcPr>
          <w:p w:rsidR="007E116D" w:rsidRPr="008C6EE3" w:rsidRDefault="007E116D" w:rsidP="00F16BCC">
            <w:pPr>
              <w:jc w:val="center"/>
              <w:rPr>
                <w:rFonts w:ascii="Calibri" w:hAnsi="Calibri" w:cs="Calibri"/>
                <w:color w:val="000000"/>
              </w:rPr>
            </w:pPr>
          </w:p>
        </w:tc>
        <w:tc>
          <w:tcPr>
            <w:tcW w:w="996"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Pr>
                <w:color w:val="000000"/>
              </w:rPr>
              <w:t>(7.13)</w:t>
            </w:r>
          </w:p>
        </w:tc>
        <w:tc>
          <w:tcPr>
            <w:tcW w:w="996"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Pr>
                <w:color w:val="000000"/>
              </w:rPr>
              <w:t>(6.06)</w:t>
            </w:r>
          </w:p>
        </w:tc>
      </w:tr>
      <w:tr w:rsidR="007E116D" w:rsidRPr="008C6EE3" w:rsidTr="00F16BCC">
        <w:trPr>
          <w:trHeight w:val="320"/>
        </w:trPr>
        <w:tc>
          <w:tcPr>
            <w:tcW w:w="2741" w:type="dxa"/>
            <w:vMerge w:val="restart"/>
            <w:tcBorders>
              <w:top w:val="nil"/>
              <w:left w:val="nil"/>
              <w:bottom w:val="nil"/>
              <w:right w:val="nil"/>
            </w:tcBorders>
            <w:shd w:val="clear" w:color="000000" w:fill="FFFFFF"/>
            <w:hideMark/>
          </w:tcPr>
          <w:p w:rsidR="007E116D" w:rsidRPr="008C6EE3" w:rsidRDefault="007E116D" w:rsidP="00F16BCC">
            <w:pPr>
              <w:rPr>
                <w:color w:val="000000"/>
              </w:rPr>
            </w:pPr>
            <w:r w:rsidRPr="008C6EE3">
              <w:rPr>
                <w:color w:val="000000"/>
              </w:rPr>
              <w:t>Latinx</w:t>
            </w:r>
          </w:p>
        </w:tc>
        <w:tc>
          <w:tcPr>
            <w:tcW w:w="2763"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sidRPr="008C6EE3">
              <w:rPr>
                <w:color w:val="000000"/>
              </w:rPr>
              <w:t>3.95</w:t>
            </w:r>
          </w:p>
        </w:tc>
        <w:tc>
          <w:tcPr>
            <w:tcW w:w="398" w:type="dxa"/>
            <w:tcBorders>
              <w:top w:val="nil"/>
              <w:left w:val="nil"/>
              <w:bottom w:val="nil"/>
              <w:right w:val="nil"/>
            </w:tcBorders>
            <w:shd w:val="clear" w:color="000000" w:fill="FFFFFF"/>
            <w:noWrap/>
            <w:vAlign w:val="center"/>
            <w:hideMark/>
          </w:tcPr>
          <w:p w:rsidR="007E116D" w:rsidRPr="008C6EE3" w:rsidRDefault="007E116D" w:rsidP="00F16BCC">
            <w:pPr>
              <w:rPr>
                <w:color w:val="000000"/>
              </w:rPr>
            </w:pPr>
            <w:r w:rsidRPr="008C6EE3">
              <w:rPr>
                <w:color w:val="000000"/>
              </w:rPr>
              <w:t> </w:t>
            </w:r>
          </w:p>
        </w:tc>
        <w:tc>
          <w:tcPr>
            <w:tcW w:w="996"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Pr>
                <w:color w:val="000000"/>
              </w:rPr>
              <w:t>2.09</w:t>
            </w:r>
          </w:p>
        </w:tc>
        <w:tc>
          <w:tcPr>
            <w:tcW w:w="996"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Pr>
                <w:color w:val="000000"/>
              </w:rPr>
              <w:t>0.62</w:t>
            </w:r>
          </w:p>
        </w:tc>
      </w:tr>
      <w:tr w:rsidR="007E116D" w:rsidRPr="008C6EE3" w:rsidTr="00F16BCC">
        <w:trPr>
          <w:trHeight w:val="320"/>
        </w:trPr>
        <w:tc>
          <w:tcPr>
            <w:tcW w:w="2741" w:type="dxa"/>
            <w:vMerge/>
            <w:tcBorders>
              <w:top w:val="nil"/>
              <w:left w:val="nil"/>
              <w:bottom w:val="nil"/>
              <w:right w:val="nil"/>
            </w:tcBorders>
            <w:vAlign w:val="center"/>
            <w:hideMark/>
          </w:tcPr>
          <w:p w:rsidR="007E116D" w:rsidRPr="008C6EE3" w:rsidRDefault="007E116D" w:rsidP="00F16BCC">
            <w:pPr>
              <w:rPr>
                <w:color w:val="000000"/>
              </w:rPr>
            </w:pPr>
          </w:p>
        </w:tc>
        <w:tc>
          <w:tcPr>
            <w:tcW w:w="2763" w:type="dxa"/>
            <w:tcBorders>
              <w:top w:val="nil"/>
              <w:left w:val="nil"/>
              <w:bottom w:val="nil"/>
              <w:right w:val="nil"/>
            </w:tcBorders>
            <w:shd w:val="clear" w:color="000000" w:fill="FFFFFF"/>
            <w:noWrap/>
            <w:vAlign w:val="center"/>
            <w:hideMark/>
          </w:tcPr>
          <w:p w:rsidR="007E116D" w:rsidRPr="008C6EE3" w:rsidRDefault="007E116D" w:rsidP="00F16BCC">
            <w:pPr>
              <w:rPr>
                <w:rFonts w:ascii="Calibri" w:hAnsi="Calibri" w:cs="Calibri"/>
                <w:color w:val="000000"/>
              </w:rPr>
            </w:pPr>
            <w:r w:rsidRPr="008C6EE3">
              <w:rPr>
                <w:rFonts w:ascii="Calibri" w:hAnsi="Calibri" w:cs="Calibri"/>
                <w:color w:val="000000"/>
              </w:rPr>
              <w:t> </w:t>
            </w:r>
          </w:p>
        </w:tc>
        <w:tc>
          <w:tcPr>
            <w:tcW w:w="398" w:type="dxa"/>
            <w:tcBorders>
              <w:top w:val="nil"/>
              <w:left w:val="nil"/>
              <w:bottom w:val="nil"/>
              <w:right w:val="nil"/>
            </w:tcBorders>
            <w:shd w:val="clear" w:color="000000" w:fill="FFFFFF"/>
            <w:noWrap/>
            <w:vAlign w:val="center"/>
            <w:hideMark/>
          </w:tcPr>
          <w:p w:rsidR="007E116D" w:rsidRPr="008C6EE3" w:rsidRDefault="007E116D" w:rsidP="00F16BCC">
            <w:pPr>
              <w:rPr>
                <w:rFonts w:ascii="Calibri" w:hAnsi="Calibri" w:cs="Calibri"/>
                <w:color w:val="000000"/>
              </w:rPr>
            </w:pPr>
            <w:r w:rsidRPr="008C6EE3">
              <w:rPr>
                <w:rFonts w:ascii="Calibri" w:hAnsi="Calibri" w:cs="Calibri"/>
                <w:color w:val="000000"/>
              </w:rPr>
              <w:t> </w:t>
            </w:r>
          </w:p>
        </w:tc>
        <w:tc>
          <w:tcPr>
            <w:tcW w:w="996"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Pr>
                <w:color w:val="000000"/>
              </w:rPr>
              <w:t>(2.25)</w:t>
            </w:r>
          </w:p>
        </w:tc>
        <w:tc>
          <w:tcPr>
            <w:tcW w:w="996"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Pr>
                <w:color w:val="000000"/>
              </w:rPr>
              <w:t>(0.74)</w:t>
            </w:r>
          </w:p>
        </w:tc>
      </w:tr>
      <w:tr w:rsidR="007E116D" w:rsidRPr="008C6EE3" w:rsidTr="00F16BCC">
        <w:trPr>
          <w:trHeight w:val="320"/>
        </w:trPr>
        <w:tc>
          <w:tcPr>
            <w:tcW w:w="2741" w:type="dxa"/>
            <w:vMerge w:val="restart"/>
            <w:tcBorders>
              <w:top w:val="nil"/>
              <w:left w:val="nil"/>
              <w:bottom w:val="nil"/>
              <w:right w:val="nil"/>
            </w:tcBorders>
            <w:shd w:val="clear" w:color="000000" w:fill="FFFFFF"/>
            <w:hideMark/>
          </w:tcPr>
          <w:p w:rsidR="007E116D" w:rsidRPr="008C6EE3" w:rsidRDefault="007E116D" w:rsidP="00F16BCC">
            <w:pPr>
              <w:rPr>
                <w:color w:val="000000"/>
              </w:rPr>
            </w:pPr>
            <w:r w:rsidRPr="008C6EE3">
              <w:rPr>
                <w:color w:val="000000"/>
              </w:rPr>
              <w:t>White</w:t>
            </w:r>
          </w:p>
        </w:tc>
        <w:tc>
          <w:tcPr>
            <w:tcW w:w="2763"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sidRPr="008C6EE3">
              <w:rPr>
                <w:color w:val="000000"/>
              </w:rPr>
              <w:t>9.81</w:t>
            </w:r>
          </w:p>
        </w:tc>
        <w:tc>
          <w:tcPr>
            <w:tcW w:w="398" w:type="dxa"/>
            <w:tcBorders>
              <w:top w:val="nil"/>
              <w:left w:val="nil"/>
              <w:bottom w:val="nil"/>
              <w:right w:val="nil"/>
            </w:tcBorders>
            <w:shd w:val="clear" w:color="000000" w:fill="FFFFFF"/>
            <w:noWrap/>
            <w:vAlign w:val="center"/>
            <w:hideMark/>
          </w:tcPr>
          <w:p w:rsidR="007E116D" w:rsidRPr="008C6EE3" w:rsidRDefault="007E116D" w:rsidP="00F16BCC">
            <w:pPr>
              <w:rPr>
                <w:color w:val="000000"/>
              </w:rPr>
            </w:pPr>
            <w:r w:rsidRPr="008C6EE3">
              <w:rPr>
                <w:color w:val="000000"/>
              </w:rPr>
              <w:t> </w:t>
            </w:r>
          </w:p>
        </w:tc>
        <w:tc>
          <w:tcPr>
            <w:tcW w:w="996"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Pr>
                <w:color w:val="000000"/>
              </w:rPr>
              <w:t>4.89</w:t>
            </w:r>
          </w:p>
        </w:tc>
        <w:tc>
          <w:tcPr>
            <w:tcW w:w="996"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Pr>
                <w:color w:val="000000"/>
              </w:rPr>
              <w:t>1.44</w:t>
            </w:r>
          </w:p>
        </w:tc>
      </w:tr>
      <w:tr w:rsidR="007E116D" w:rsidRPr="008C6EE3" w:rsidTr="00F16BCC">
        <w:trPr>
          <w:trHeight w:val="320"/>
        </w:trPr>
        <w:tc>
          <w:tcPr>
            <w:tcW w:w="2741" w:type="dxa"/>
            <w:vMerge/>
            <w:tcBorders>
              <w:top w:val="nil"/>
              <w:left w:val="nil"/>
              <w:bottom w:val="nil"/>
              <w:right w:val="nil"/>
            </w:tcBorders>
            <w:vAlign w:val="center"/>
            <w:hideMark/>
          </w:tcPr>
          <w:p w:rsidR="007E116D" w:rsidRPr="008C6EE3" w:rsidRDefault="007E116D" w:rsidP="00F16BCC">
            <w:pPr>
              <w:rPr>
                <w:color w:val="000000"/>
              </w:rPr>
            </w:pPr>
          </w:p>
        </w:tc>
        <w:tc>
          <w:tcPr>
            <w:tcW w:w="2763"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sidRPr="008C6EE3">
              <w:rPr>
                <w:color w:val="000000"/>
              </w:rPr>
              <w:t> </w:t>
            </w:r>
          </w:p>
        </w:tc>
        <w:tc>
          <w:tcPr>
            <w:tcW w:w="398" w:type="dxa"/>
            <w:tcBorders>
              <w:top w:val="nil"/>
              <w:left w:val="nil"/>
              <w:bottom w:val="nil"/>
              <w:right w:val="nil"/>
            </w:tcBorders>
            <w:shd w:val="clear" w:color="auto" w:fill="auto"/>
            <w:vAlign w:val="center"/>
            <w:hideMark/>
          </w:tcPr>
          <w:p w:rsidR="007E116D" w:rsidRPr="008C6EE3" w:rsidRDefault="007E116D" w:rsidP="00F16BCC">
            <w:pPr>
              <w:jc w:val="center"/>
              <w:rPr>
                <w:color w:val="000000"/>
              </w:rPr>
            </w:pPr>
          </w:p>
        </w:tc>
        <w:tc>
          <w:tcPr>
            <w:tcW w:w="996"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Pr>
                <w:color w:val="000000"/>
              </w:rPr>
              <w:t>(3.10)</w:t>
            </w:r>
          </w:p>
        </w:tc>
        <w:tc>
          <w:tcPr>
            <w:tcW w:w="996"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Pr>
                <w:color w:val="000000"/>
              </w:rPr>
              <w:t>(1.77)</w:t>
            </w:r>
          </w:p>
        </w:tc>
      </w:tr>
      <w:tr w:rsidR="007E116D" w:rsidRPr="008C6EE3" w:rsidTr="00F16BCC">
        <w:trPr>
          <w:trHeight w:val="340"/>
        </w:trPr>
        <w:tc>
          <w:tcPr>
            <w:tcW w:w="2741" w:type="dxa"/>
            <w:tcBorders>
              <w:top w:val="nil"/>
              <w:left w:val="nil"/>
              <w:bottom w:val="nil"/>
              <w:right w:val="nil"/>
            </w:tcBorders>
            <w:shd w:val="clear" w:color="000000" w:fill="FFFFFF"/>
            <w:hideMark/>
          </w:tcPr>
          <w:p w:rsidR="007E116D" w:rsidRPr="008C6EE3" w:rsidRDefault="007E116D" w:rsidP="00F16BCC">
            <w:pPr>
              <w:rPr>
                <w:color w:val="000000"/>
              </w:rPr>
            </w:pPr>
            <w:r w:rsidRPr="008C6EE3">
              <w:rPr>
                <w:color w:val="000000"/>
              </w:rPr>
              <w:t>Female</w:t>
            </w:r>
          </w:p>
        </w:tc>
        <w:tc>
          <w:tcPr>
            <w:tcW w:w="2763"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sidRPr="008C6EE3">
              <w:rPr>
                <w:color w:val="000000"/>
              </w:rPr>
              <w:t>37.23</w:t>
            </w:r>
          </w:p>
        </w:tc>
        <w:tc>
          <w:tcPr>
            <w:tcW w:w="398" w:type="dxa"/>
            <w:tcBorders>
              <w:top w:val="nil"/>
              <w:left w:val="nil"/>
              <w:bottom w:val="nil"/>
              <w:right w:val="nil"/>
            </w:tcBorders>
            <w:shd w:val="clear" w:color="000000" w:fill="FFFFFF"/>
            <w:noWrap/>
            <w:vAlign w:val="center"/>
            <w:hideMark/>
          </w:tcPr>
          <w:p w:rsidR="007E116D" w:rsidRPr="008C6EE3" w:rsidRDefault="007E116D" w:rsidP="00F16BCC">
            <w:pPr>
              <w:rPr>
                <w:color w:val="000000"/>
              </w:rPr>
            </w:pPr>
            <w:r w:rsidRPr="008C6EE3">
              <w:rPr>
                <w:color w:val="000000"/>
              </w:rPr>
              <w:t> </w:t>
            </w:r>
          </w:p>
        </w:tc>
        <w:tc>
          <w:tcPr>
            <w:tcW w:w="996"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Pr>
                <w:color w:val="000000"/>
              </w:rPr>
              <w:t>21.43***</w:t>
            </w:r>
          </w:p>
        </w:tc>
        <w:tc>
          <w:tcPr>
            <w:tcW w:w="996"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Pr>
                <w:color w:val="000000"/>
              </w:rPr>
              <w:t>21.44***</w:t>
            </w:r>
          </w:p>
        </w:tc>
      </w:tr>
      <w:tr w:rsidR="007E116D" w:rsidRPr="008C6EE3" w:rsidTr="00F16BCC">
        <w:trPr>
          <w:trHeight w:val="320"/>
        </w:trPr>
        <w:tc>
          <w:tcPr>
            <w:tcW w:w="2741" w:type="dxa"/>
            <w:tcBorders>
              <w:top w:val="nil"/>
              <w:left w:val="nil"/>
              <w:bottom w:val="nil"/>
              <w:right w:val="nil"/>
            </w:tcBorders>
            <w:shd w:val="clear" w:color="000000" w:fill="FFFFFF"/>
            <w:hideMark/>
          </w:tcPr>
          <w:p w:rsidR="007E116D" w:rsidRPr="008C6EE3" w:rsidRDefault="007E116D" w:rsidP="00F16BCC">
            <w:pPr>
              <w:rPr>
                <w:color w:val="000000"/>
              </w:rPr>
            </w:pPr>
            <w:r w:rsidRPr="008C6EE3">
              <w:rPr>
                <w:color w:val="000000"/>
              </w:rPr>
              <w:t> </w:t>
            </w:r>
          </w:p>
        </w:tc>
        <w:tc>
          <w:tcPr>
            <w:tcW w:w="2763"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sidRPr="008C6EE3">
              <w:rPr>
                <w:color w:val="000000"/>
              </w:rPr>
              <w:t> </w:t>
            </w:r>
          </w:p>
        </w:tc>
        <w:tc>
          <w:tcPr>
            <w:tcW w:w="398" w:type="dxa"/>
            <w:tcBorders>
              <w:top w:val="nil"/>
              <w:left w:val="nil"/>
              <w:bottom w:val="nil"/>
              <w:right w:val="nil"/>
            </w:tcBorders>
            <w:shd w:val="clear" w:color="000000" w:fill="FFFFFF"/>
            <w:noWrap/>
            <w:vAlign w:val="center"/>
            <w:hideMark/>
          </w:tcPr>
          <w:p w:rsidR="007E116D" w:rsidRPr="008C6EE3" w:rsidRDefault="007E116D" w:rsidP="00F16BCC">
            <w:pPr>
              <w:rPr>
                <w:color w:val="000000"/>
              </w:rPr>
            </w:pPr>
            <w:r w:rsidRPr="008C6EE3">
              <w:rPr>
                <w:color w:val="000000"/>
              </w:rPr>
              <w:t> </w:t>
            </w:r>
          </w:p>
        </w:tc>
        <w:tc>
          <w:tcPr>
            <w:tcW w:w="996"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Pr>
                <w:color w:val="000000"/>
              </w:rPr>
              <w:t>(7.33)</w:t>
            </w:r>
          </w:p>
        </w:tc>
        <w:tc>
          <w:tcPr>
            <w:tcW w:w="996"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Pr>
                <w:color w:val="000000"/>
              </w:rPr>
              <w:t>(5.43)</w:t>
            </w:r>
          </w:p>
        </w:tc>
      </w:tr>
      <w:tr w:rsidR="007E116D" w:rsidRPr="008C6EE3" w:rsidTr="00F16BCC">
        <w:trPr>
          <w:trHeight w:val="340"/>
        </w:trPr>
        <w:tc>
          <w:tcPr>
            <w:tcW w:w="2741" w:type="dxa"/>
            <w:tcBorders>
              <w:top w:val="nil"/>
              <w:left w:val="nil"/>
              <w:bottom w:val="nil"/>
              <w:right w:val="nil"/>
            </w:tcBorders>
            <w:shd w:val="clear" w:color="000000" w:fill="FFFFFF"/>
            <w:hideMark/>
          </w:tcPr>
          <w:p w:rsidR="007E116D" w:rsidRPr="008C6EE3" w:rsidRDefault="007E116D" w:rsidP="00F16BCC">
            <w:pPr>
              <w:rPr>
                <w:color w:val="000000"/>
              </w:rPr>
            </w:pPr>
            <w:r w:rsidRPr="008C6EE3">
              <w:rPr>
                <w:color w:val="000000"/>
              </w:rPr>
              <w:t>Male</w:t>
            </w:r>
          </w:p>
        </w:tc>
        <w:tc>
          <w:tcPr>
            <w:tcW w:w="2763"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sidRPr="008C6EE3">
              <w:rPr>
                <w:color w:val="000000"/>
              </w:rPr>
              <w:t>13.17</w:t>
            </w:r>
          </w:p>
        </w:tc>
        <w:tc>
          <w:tcPr>
            <w:tcW w:w="398" w:type="dxa"/>
            <w:tcBorders>
              <w:top w:val="nil"/>
              <w:left w:val="nil"/>
              <w:bottom w:val="nil"/>
              <w:right w:val="nil"/>
            </w:tcBorders>
            <w:shd w:val="clear" w:color="000000" w:fill="FFFFFF"/>
            <w:noWrap/>
            <w:vAlign w:val="center"/>
            <w:hideMark/>
          </w:tcPr>
          <w:p w:rsidR="007E116D" w:rsidRPr="008C6EE3" w:rsidRDefault="007E116D" w:rsidP="00F16BCC">
            <w:pPr>
              <w:rPr>
                <w:color w:val="000000"/>
              </w:rPr>
            </w:pPr>
            <w:r w:rsidRPr="008C6EE3">
              <w:rPr>
                <w:color w:val="000000"/>
              </w:rPr>
              <w:t> </w:t>
            </w:r>
          </w:p>
        </w:tc>
        <w:tc>
          <w:tcPr>
            <w:tcW w:w="996"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Pr>
                <w:color w:val="000000"/>
              </w:rPr>
              <w:t>7.67***</w:t>
            </w:r>
          </w:p>
        </w:tc>
        <w:tc>
          <w:tcPr>
            <w:tcW w:w="996"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Pr>
                <w:color w:val="000000"/>
              </w:rPr>
              <w:t>6.36***</w:t>
            </w:r>
          </w:p>
        </w:tc>
      </w:tr>
      <w:tr w:rsidR="007E116D" w:rsidRPr="008C6EE3" w:rsidTr="00F16BCC">
        <w:trPr>
          <w:trHeight w:val="320"/>
        </w:trPr>
        <w:tc>
          <w:tcPr>
            <w:tcW w:w="2741" w:type="dxa"/>
            <w:tcBorders>
              <w:top w:val="nil"/>
              <w:left w:val="nil"/>
              <w:bottom w:val="nil"/>
              <w:right w:val="nil"/>
            </w:tcBorders>
            <w:shd w:val="clear" w:color="000000" w:fill="FFFFFF"/>
            <w:hideMark/>
          </w:tcPr>
          <w:p w:rsidR="007E116D" w:rsidRPr="008C6EE3" w:rsidRDefault="007E116D" w:rsidP="00F16BCC">
            <w:pPr>
              <w:rPr>
                <w:color w:val="000000"/>
              </w:rPr>
            </w:pPr>
            <w:r w:rsidRPr="008C6EE3">
              <w:rPr>
                <w:color w:val="000000"/>
              </w:rPr>
              <w:t> </w:t>
            </w:r>
          </w:p>
        </w:tc>
        <w:tc>
          <w:tcPr>
            <w:tcW w:w="2763"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sidRPr="008C6EE3">
              <w:rPr>
                <w:color w:val="000000"/>
              </w:rPr>
              <w:t> </w:t>
            </w:r>
          </w:p>
        </w:tc>
        <w:tc>
          <w:tcPr>
            <w:tcW w:w="398" w:type="dxa"/>
            <w:tcBorders>
              <w:top w:val="nil"/>
              <w:left w:val="nil"/>
              <w:bottom w:val="nil"/>
              <w:right w:val="nil"/>
            </w:tcBorders>
            <w:shd w:val="clear" w:color="000000" w:fill="FFFFFF"/>
            <w:noWrap/>
            <w:vAlign w:val="center"/>
            <w:hideMark/>
          </w:tcPr>
          <w:p w:rsidR="007E116D" w:rsidRPr="008C6EE3" w:rsidRDefault="007E116D" w:rsidP="00F16BCC">
            <w:pPr>
              <w:rPr>
                <w:color w:val="000000"/>
              </w:rPr>
            </w:pPr>
            <w:r w:rsidRPr="008C6EE3">
              <w:rPr>
                <w:color w:val="000000"/>
              </w:rPr>
              <w:t> </w:t>
            </w:r>
          </w:p>
        </w:tc>
        <w:tc>
          <w:tcPr>
            <w:tcW w:w="996"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Pr>
                <w:color w:val="000000"/>
              </w:rPr>
              <w:t>(2.40)</w:t>
            </w:r>
          </w:p>
        </w:tc>
        <w:tc>
          <w:tcPr>
            <w:tcW w:w="996"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Pr>
                <w:color w:val="000000"/>
              </w:rPr>
              <w:t>(1.85)</w:t>
            </w:r>
          </w:p>
        </w:tc>
      </w:tr>
      <w:tr w:rsidR="007E116D" w:rsidRPr="008C6EE3" w:rsidTr="00F16BCC">
        <w:trPr>
          <w:trHeight w:val="320"/>
        </w:trPr>
        <w:tc>
          <w:tcPr>
            <w:tcW w:w="2741" w:type="dxa"/>
            <w:tcBorders>
              <w:top w:val="single" w:sz="4" w:space="0" w:color="auto"/>
              <w:left w:val="nil"/>
              <w:bottom w:val="nil"/>
              <w:right w:val="nil"/>
            </w:tcBorders>
            <w:shd w:val="clear" w:color="000000" w:fill="FFFFFF"/>
            <w:noWrap/>
            <w:vAlign w:val="center"/>
            <w:hideMark/>
          </w:tcPr>
          <w:p w:rsidR="007E116D" w:rsidRPr="008C6EE3" w:rsidRDefault="007E116D" w:rsidP="00F16BCC">
            <w:pPr>
              <w:rPr>
                <w:color w:val="000000"/>
              </w:rPr>
            </w:pPr>
            <w:r w:rsidRPr="008C6EE3">
              <w:rPr>
                <w:color w:val="000000"/>
              </w:rPr>
              <w:t>School covariate vector</w:t>
            </w:r>
          </w:p>
        </w:tc>
        <w:tc>
          <w:tcPr>
            <w:tcW w:w="2763" w:type="dxa"/>
            <w:tcBorders>
              <w:top w:val="single" w:sz="4" w:space="0" w:color="auto"/>
              <w:left w:val="nil"/>
              <w:bottom w:val="nil"/>
              <w:right w:val="nil"/>
            </w:tcBorders>
            <w:shd w:val="clear" w:color="000000" w:fill="FFFFFF"/>
            <w:noWrap/>
            <w:vAlign w:val="center"/>
            <w:hideMark/>
          </w:tcPr>
          <w:p w:rsidR="007E116D" w:rsidRPr="008C6EE3" w:rsidRDefault="007E116D" w:rsidP="00F16BCC">
            <w:pPr>
              <w:jc w:val="center"/>
              <w:rPr>
                <w:color w:val="000000"/>
              </w:rPr>
            </w:pPr>
            <w:r w:rsidRPr="008C6EE3">
              <w:rPr>
                <w:color w:val="000000"/>
              </w:rPr>
              <w:t> </w:t>
            </w:r>
          </w:p>
        </w:tc>
        <w:tc>
          <w:tcPr>
            <w:tcW w:w="398" w:type="dxa"/>
            <w:tcBorders>
              <w:top w:val="single" w:sz="4" w:space="0" w:color="auto"/>
              <w:left w:val="nil"/>
              <w:bottom w:val="nil"/>
              <w:right w:val="nil"/>
            </w:tcBorders>
            <w:shd w:val="clear" w:color="000000" w:fill="FFFFFF"/>
            <w:noWrap/>
            <w:vAlign w:val="center"/>
            <w:hideMark/>
          </w:tcPr>
          <w:p w:rsidR="007E116D" w:rsidRPr="008C6EE3" w:rsidRDefault="007E116D" w:rsidP="00F16BCC">
            <w:pPr>
              <w:rPr>
                <w:color w:val="000000"/>
              </w:rPr>
            </w:pPr>
            <w:r w:rsidRPr="008C6EE3">
              <w:rPr>
                <w:color w:val="000000"/>
              </w:rPr>
              <w:t> </w:t>
            </w:r>
          </w:p>
        </w:tc>
        <w:tc>
          <w:tcPr>
            <w:tcW w:w="996" w:type="dxa"/>
            <w:tcBorders>
              <w:top w:val="single" w:sz="4" w:space="0" w:color="auto"/>
              <w:left w:val="nil"/>
              <w:bottom w:val="nil"/>
              <w:right w:val="nil"/>
            </w:tcBorders>
            <w:shd w:val="clear" w:color="000000" w:fill="FFFFFF"/>
            <w:noWrap/>
            <w:vAlign w:val="bottom"/>
            <w:hideMark/>
          </w:tcPr>
          <w:p w:rsidR="007E116D" w:rsidRPr="008C6EE3" w:rsidRDefault="007E116D" w:rsidP="00F16BCC">
            <w:pPr>
              <w:jc w:val="center"/>
              <w:rPr>
                <w:color w:val="000000"/>
              </w:rPr>
            </w:pPr>
            <w:r w:rsidRPr="008C6EE3">
              <w:rPr>
                <w:color w:val="000000"/>
              </w:rPr>
              <w:t>No</w:t>
            </w:r>
          </w:p>
        </w:tc>
        <w:tc>
          <w:tcPr>
            <w:tcW w:w="996" w:type="dxa"/>
            <w:tcBorders>
              <w:top w:val="single" w:sz="4" w:space="0" w:color="auto"/>
              <w:left w:val="nil"/>
              <w:bottom w:val="nil"/>
              <w:right w:val="nil"/>
            </w:tcBorders>
            <w:shd w:val="clear" w:color="000000" w:fill="FFFFFF"/>
            <w:noWrap/>
            <w:vAlign w:val="center"/>
            <w:hideMark/>
          </w:tcPr>
          <w:p w:rsidR="007E116D" w:rsidRPr="008C6EE3" w:rsidRDefault="007E116D" w:rsidP="00F16BCC">
            <w:pPr>
              <w:jc w:val="center"/>
              <w:rPr>
                <w:color w:val="000000"/>
              </w:rPr>
            </w:pPr>
            <w:r w:rsidRPr="008C6EE3">
              <w:rPr>
                <w:color w:val="000000"/>
              </w:rPr>
              <w:t>Yes</w:t>
            </w:r>
          </w:p>
        </w:tc>
      </w:tr>
      <w:tr w:rsidR="007E116D" w:rsidRPr="008C6EE3" w:rsidTr="00F16BCC">
        <w:trPr>
          <w:trHeight w:val="340"/>
        </w:trPr>
        <w:tc>
          <w:tcPr>
            <w:tcW w:w="2741" w:type="dxa"/>
            <w:tcBorders>
              <w:top w:val="nil"/>
              <w:left w:val="nil"/>
              <w:bottom w:val="single" w:sz="4" w:space="0" w:color="auto"/>
              <w:right w:val="nil"/>
            </w:tcBorders>
            <w:shd w:val="clear" w:color="000000" w:fill="FFFFFF"/>
            <w:noWrap/>
            <w:vAlign w:val="center"/>
            <w:hideMark/>
          </w:tcPr>
          <w:p w:rsidR="007E116D" w:rsidRPr="008C6EE3" w:rsidRDefault="007E116D" w:rsidP="00F16BCC">
            <w:pPr>
              <w:rPr>
                <w:color w:val="000000"/>
              </w:rPr>
            </w:pPr>
            <w:r w:rsidRPr="008C6EE3">
              <w:rPr>
                <w:color w:val="000000"/>
              </w:rPr>
              <w:t>n</w:t>
            </w:r>
          </w:p>
        </w:tc>
        <w:tc>
          <w:tcPr>
            <w:tcW w:w="2763" w:type="dxa"/>
            <w:tcBorders>
              <w:top w:val="nil"/>
              <w:left w:val="nil"/>
              <w:bottom w:val="single" w:sz="4" w:space="0" w:color="auto"/>
              <w:right w:val="nil"/>
            </w:tcBorders>
            <w:shd w:val="clear" w:color="000000" w:fill="FFFFFF"/>
            <w:noWrap/>
            <w:vAlign w:val="center"/>
            <w:hideMark/>
          </w:tcPr>
          <w:p w:rsidR="007E116D" w:rsidRPr="008C6EE3" w:rsidRDefault="007E116D" w:rsidP="00F16BCC">
            <w:pPr>
              <w:jc w:val="center"/>
              <w:rPr>
                <w:color w:val="000000"/>
              </w:rPr>
            </w:pPr>
            <w:r w:rsidRPr="008C6EE3">
              <w:rPr>
                <w:color w:val="000000"/>
              </w:rPr>
              <w:t> </w:t>
            </w:r>
          </w:p>
        </w:tc>
        <w:tc>
          <w:tcPr>
            <w:tcW w:w="398" w:type="dxa"/>
            <w:tcBorders>
              <w:top w:val="nil"/>
              <w:left w:val="nil"/>
              <w:bottom w:val="single" w:sz="4" w:space="0" w:color="auto"/>
              <w:right w:val="nil"/>
            </w:tcBorders>
            <w:shd w:val="clear" w:color="000000" w:fill="FFFFFF"/>
            <w:hideMark/>
          </w:tcPr>
          <w:p w:rsidR="007E116D" w:rsidRPr="008C6EE3" w:rsidRDefault="007E116D" w:rsidP="00F16BCC">
            <w:pPr>
              <w:rPr>
                <w:color w:val="000000"/>
              </w:rPr>
            </w:pPr>
            <w:r w:rsidRPr="008C6EE3">
              <w:rPr>
                <w:color w:val="000000"/>
              </w:rPr>
              <w:t> </w:t>
            </w:r>
          </w:p>
        </w:tc>
        <w:tc>
          <w:tcPr>
            <w:tcW w:w="996" w:type="dxa"/>
            <w:tcBorders>
              <w:top w:val="nil"/>
              <w:left w:val="nil"/>
              <w:bottom w:val="single" w:sz="4" w:space="0" w:color="auto"/>
              <w:right w:val="nil"/>
            </w:tcBorders>
            <w:shd w:val="clear" w:color="000000" w:fill="FFFFFF"/>
            <w:noWrap/>
            <w:vAlign w:val="center"/>
            <w:hideMark/>
          </w:tcPr>
          <w:p w:rsidR="007E116D" w:rsidRPr="008C6EE3" w:rsidRDefault="007E116D" w:rsidP="00F16BCC">
            <w:pPr>
              <w:jc w:val="center"/>
              <w:rPr>
                <w:color w:val="000000"/>
              </w:rPr>
            </w:pPr>
            <w:r w:rsidRPr="008C6EE3">
              <w:rPr>
                <w:color w:val="000000"/>
              </w:rPr>
              <w:t>75</w:t>
            </w:r>
          </w:p>
        </w:tc>
        <w:tc>
          <w:tcPr>
            <w:tcW w:w="996" w:type="dxa"/>
            <w:tcBorders>
              <w:top w:val="nil"/>
              <w:left w:val="nil"/>
              <w:bottom w:val="single" w:sz="4" w:space="0" w:color="auto"/>
              <w:right w:val="nil"/>
            </w:tcBorders>
            <w:shd w:val="clear" w:color="000000" w:fill="FFFFFF"/>
            <w:noWrap/>
            <w:vAlign w:val="center"/>
            <w:hideMark/>
          </w:tcPr>
          <w:p w:rsidR="007E116D" w:rsidRPr="008C6EE3" w:rsidRDefault="007E116D" w:rsidP="00F16BCC">
            <w:pPr>
              <w:jc w:val="center"/>
              <w:rPr>
                <w:color w:val="000000"/>
              </w:rPr>
            </w:pPr>
            <w:r w:rsidRPr="008C6EE3">
              <w:rPr>
                <w:color w:val="000000"/>
              </w:rPr>
              <w:t>75</w:t>
            </w:r>
          </w:p>
        </w:tc>
      </w:tr>
      <w:tr w:rsidR="007E116D" w:rsidRPr="008C6EE3" w:rsidTr="00F16BCC">
        <w:trPr>
          <w:trHeight w:val="320"/>
        </w:trPr>
        <w:tc>
          <w:tcPr>
            <w:tcW w:w="7894" w:type="dxa"/>
            <w:gridSpan w:val="5"/>
            <w:tcBorders>
              <w:top w:val="single" w:sz="8" w:space="0" w:color="auto"/>
              <w:left w:val="nil"/>
              <w:bottom w:val="nil"/>
              <w:right w:val="nil"/>
            </w:tcBorders>
            <w:shd w:val="clear" w:color="auto" w:fill="auto"/>
            <w:hideMark/>
          </w:tcPr>
          <w:p w:rsidR="007E116D" w:rsidRPr="008C6EE3" w:rsidRDefault="007E116D" w:rsidP="00F16BCC">
            <w:pPr>
              <w:rPr>
                <w:color w:val="000000"/>
                <w:lang w:eastAsia="zh-CN"/>
              </w:rPr>
            </w:pPr>
            <w:r>
              <w:rPr>
                <w:color w:val="000000"/>
              </w:rPr>
              <w:t xml:space="preserve">Notes: Heteroskedasticity-robust standard errors are reported in parentheses (* p&lt;.10, ** p&lt;.05, *** p&lt;.01). Models exclude schools sorted into treatment in 2019-20.  Schooling-level fixed effects are included in all models.  The school covariate vector includes controls for student body race demographics, representation of free/reduced price lunch eligibility, special education status, English as a second language status, total school enrollment, and lagged school-level math and ELA achievement. Observations within the bandwidth of +/- 0.11 are weighted by a uniform kernel. </w:t>
            </w:r>
          </w:p>
        </w:tc>
      </w:tr>
    </w:tbl>
    <w:p w:rsidR="007E116D" w:rsidRDefault="007E116D" w:rsidP="007E116D"/>
    <w:p w:rsidR="007E116D" w:rsidRDefault="007E116D" w:rsidP="007E116D">
      <w:r>
        <w:br w:type="page"/>
      </w:r>
    </w:p>
    <w:tbl>
      <w:tblPr>
        <w:tblW w:w="8520" w:type="dxa"/>
        <w:jc w:val="center"/>
        <w:tblLook w:val="04A0" w:firstRow="1" w:lastRow="0" w:firstColumn="1" w:lastColumn="0" w:noHBand="0" w:noVBand="1"/>
      </w:tblPr>
      <w:tblGrid>
        <w:gridCol w:w="4162"/>
        <w:gridCol w:w="2350"/>
        <w:gridCol w:w="416"/>
        <w:gridCol w:w="916"/>
        <w:gridCol w:w="1116"/>
      </w:tblGrid>
      <w:tr w:rsidR="007E116D" w:rsidRPr="008C6EE3" w:rsidTr="00F16BCC">
        <w:trPr>
          <w:trHeight w:val="680"/>
          <w:jc w:val="center"/>
        </w:trPr>
        <w:tc>
          <w:tcPr>
            <w:tcW w:w="8520" w:type="dxa"/>
            <w:gridSpan w:val="5"/>
            <w:tcBorders>
              <w:top w:val="nil"/>
              <w:left w:val="nil"/>
              <w:bottom w:val="single" w:sz="4" w:space="0" w:color="auto"/>
              <w:right w:val="nil"/>
            </w:tcBorders>
            <w:shd w:val="clear" w:color="000000" w:fill="FFFFFF"/>
            <w:vAlign w:val="bottom"/>
            <w:hideMark/>
          </w:tcPr>
          <w:p w:rsidR="007E116D" w:rsidRPr="008C6EE3" w:rsidRDefault="007E116D" w:rsidP="00F16BCC">
            <w:pPr>
              <w:rPr>
                <w:color w:val="000000"/>
              </w:rPr>
            </w:pPr>
            <w:r w:rsidRPr="008C6EE3">
              <w:rPr>
                <w:color w:val="000000"/>
              </w:rPr>
              <w:lastRenderedPageBreak/>
              <w:t>Table B.3: Effects of Targeted Incentives on Teacher Outcomes 2019-20 75th School Cutoff</w:t>
            </w:r>
          </w:p>
        </w:tc>
      </w:tr>
      <w:tr w:rsidR="007E116D" w:rsidRPr="008C6EE3" w:rsidTr="00F16BCC">
        <w:trPr>
          <w:trHeight w:val="680"/>
          <w:jc w:val="center"/>
        </w:trPr>
        <w:tc>
          <w:tcPr>
            <w:tcW w:w="4162" w:type="dxa"/>
            <w:tcBorders>
              <w:top w:val="nil"/>
              <w:left w:val="nil"/>
              <w:bottom w:val="single" w:sz="4" w:space="0" w:color="auto"/>
              <w:right w:val="nil"/>
            </w:tcBorders>
            <w:shd w:val="clear" w:color="000000" w:fill="FFFFFF"/>
            <w:noWrap/>
            <w:vAlign w:val="center"/>
            <w:hideMark/>
          </w:tcPr>
          <w:p w:rsidR="007E116D" w:rsidRPr="008C6EE3" w:rsidRDefault="007E116D" w:rsidP="00F16BCC">
            <w:pPr>
              <w:rPr>
                <w:color w:val="000000"/>
              </w:rPr>
            </w:pPr>
            <w:r w:rsidRPr="008C6EE3">
              <w:rPr>
                <w:color w:val="000000"/>
              </w:rPr>
              <w:t> </w:t>
            </w:r>
          </w:p>
        </w:tc>
        <w:tc>
          <w:tcPr>
            <w:tcW w:w="2350" w:type="dxa"/>
            <w:tcBorders>
              <w:top w:val="nil"/>
              <w:left w:val="nil"/>
              <w:bottom w:val="single" w:sz="4" w:space="0" w:color="auto"/>
              <w:right w:val="nil"/>
            </w:tcBorders>
            <w:shd w:val="clear" w:color="000000" w:fill="FFFFFF"/>
            <w:vAlign w:val="center"/>
            <w:hideMark/>
          </w:tcPr>
          <w:p w:rsidR="007E116D" w:rsidRPr="008C6EE3" w:rsidRDefault="007E116D" w:rsidP="00F16BCC">
            <w:pPr>
              <w:jc w:val="center"/>
              <w:rPr>
                <w:color w:val="000000"/>
              </w:rPr>
            </w:pPr>
            <w:r w:rsidRPr="008C6EE3">
              <w:rPr>
                <w:color w:val="000000"/>
              </w:rPr>
              <w:t>Incentive school mean 2017-18</w:t>
            </w:r>
          </w:p>
        </w:tc>
        <w:tc>
          <w:tcPr>
            <w:tcW w:w="416" w:type="dxa"/>
            <w:tcBorders>
              <w:top w:val="nil"/>
              <w:left w:val="nil"/>
              <w:bottom w:val="single" w:sz="4" w:space="0" w:color="auto"/>
              <w:right w:val="nil"/>
            </w:tcBorders>
            <w:shd w:val="clear" w:color="000000" w:fill="FFFFFF"/>
            <w:noWrap/>
            <w:vAlign w:val="center"/>
            <w:hideMark/>
          </w:tcPr>
          <w:p w:rsidR="007E116D" w:rsidRPr="008C6EE3" w:rsidRDefault="007E116D" w:rsidP="00F16BCC">
            <w:pPr>
              <w:rPr>
                <w:color w:val="000000"/>
                <w:sz w:val="28"/>
                <w:szCs w:val="28"/>
              </w:rPr>
            </w:pPr>
            <w:r w:rsidRPr="008C6EE3">
              <w:rPr>
                <w:color w:val="000000"/>
                <w:sz w:val="28"/>
                <w:szCs w:val="28"/>
              </w:rPr>
              <w:t> </w:t>
            </w:r>
          </w:p>
        </w:tc>
        <w:tc>
          <w:tcPr>
            <w:tcW w:w="796" w:type="dxa"/>
            <w:tcBorders>
              <w:top w:val="nil"/>
              <w:left w:val="nil"/>
              <w:bottom w:val="single" w:sz="4" w:space="0" w:color="auto"/>
              <w:right w:val="nil"/>
            </w:tcBorders>
            <w:shd w:val="clear" w:color="000000" w:fill="FFFFFF"/>
            <w:noWrap/>
            <w:vAlign w:val="center"/>
            <w:hideMark/>
          </w:tcPr>
          <w:p w:rsidR="007E116D" w:rsidRPr="008C6EE3" w:rsidRDefault="007E116D" w:rsidP="00F16BCC">
            <w:pPr>
              <w:jc w:val="center"/>
              <w:rPr>
                <w:color w:val="000000"/>
              </w:rPr>
            </w:pPr>
            <w:r w:rsidRPr="008C6EE3">
              <w:rPr>
                <w:color w:val="000000"/>
              </w:rPr>
              <w:t>(1)</w:t>
            </w:r>
          </w:p>
        </w:tc>
        <w:tc>
          <w:tcPr>
            <w:tcW w:w="796" w:type="dxa"/>
            <w:tcBorders>
              <w:top w:val="nil"/>
              <w:left w:val="nil"/>
              <w:bottom w:val="single" w:sz="4" w:space="0" w:color="auto"/>
              <w:right w:val="nil"/>
            </w:tcBorders>
            <w:shd w:val="clear" w:color="000000" w:fill="FFFFFF"/>
            <w:noWrap/>
            <w:vAlign w:val="center"/>
            <w:hideMark/>
          </w:tcPr>
          <w:p w:rsidR="007E116D" w:rsidRPr="008C6EE3" w:rsidRDefault="007E116D" w:rsidP="00F16BCC">
            <w:pPr>
              <w:jc w:val="center"/>
              <w:rPr>
                <w:color w:val="000000"/>
              </w:rPr>
            </w:pPr>
            <w:r w:rsidRPr="008C6EE3">
              <w:rPr>
                <w:color w:val="000000"/>
              </w:rPr>
              <w:t>(2)</w:t>
            </w:r>
          </w:p>
        </w:tc>
      </w:tr>
      <w:tr w:rsidR="007E116D" w:rsidRPr="008C6EE3" w:rsidTr="00F16BCC">
        <w:trPr>
          <w:trHeight w:val="320"/>
          <w:jc w:val="center"/>
        </w:trPr>
        <w:tc>
          <w:tcPr>
            <w:tcW w:w="4162" w:type="dxa"/>
            <w:vMerge w:val="restart"/>
            <w:tcBorders>
              <w:top w:val="nil"/>
              <w:left w:val="nil"/>
              <w:bottom w:val="nil"/>
              <w:right w:val="nil"/>
            </w:tcBorders>
            <w:shd w:val="clear" w:color="000000" w:fill="FFFFFF"/>
            <w:hideMark/>
          </w:tcPr>
          <w:p w:rsidR="007E116D" w:rsidRPr="008C6EE3" w:rsidRDefault="007E116D" w:rsidP="00F16BCC">
            <w:pPr>
              <w:rPr>
                <w:color w:val="000000"/>
              </w:rPr>
            </w:pPr>
            <w:r w:rsidRPr="008C6EE3">
              <w:rPr>
                <w:color w:val="000000"/>
              </w:rPr>
              <w:t>Total absences</w:t>
            </w:r>
          </w:p>
        </w:tc>
        <w:tc>
          <w:tcPr>
            <w:tcW w:w="2350"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sidRPr="008C6EE3">
              <w:rPr>
                <w:color w:val="000000"/>
              </w:rPr>
              <w:t>11.70</w:t>
            </w:r>
            <w:r>
              <w:rPr>
                <w:color w:val="000000"/>
              </w:rPr>
              <w:t>0</w:t>
            </w:r>
          </w:p>
        </w:tc>
        <w:tc>
          <w:tcPr>
            <w:tcW w:w="416" w:type="dxa"/>
            <w:tcBorders>
              <w:top w:val="nil"/>
              <w:left w:val="nil"/>
              <w:bottom w:val="nil"/>
              <w:right w:val="nil"/>
            </w:tcBorders>
            <w:shd w:val="clear" w:color="000000" w:fill="FFFFFF"/>
            <w:noWrap/>
            <w:vAlign w:val="center"/>
            <w:hideMark/>
          </w:tcPr>
          <w:p w:rsidR="007E116D" w:rsidRPr="008C6EE3" w:rsidRDefault="007E116D" w:rsidP="00F16BCC">
            <w:pPr>
              <w:rPr>
                <w:color w:val="000000"/>
              </w:rPr>
            </w:pPr>
            <w:r w:rsidRPr="008C6EE3">
              <w:rPr>
                <w:color w:val="000000"/>
              </w:rPr>
              <w:t> </w:t>
            </w:r>
          </w:p>
        </w:tc>
        <w:tc>
          <w:tcPr>
            <w:tcW w:w="796"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Pr>
                <w:color w:val="000000"/>
              </w:rPr>
              <w:t>1.739</w:t>
            </w:r>
          </w:p>
        </w:tc>
        <w:tc>
          <w:tcPr>
            <w:tcW w:w="796"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Pr>
                <w:color w:val="000000"/>
              </w:rPr>
              <w:t>2.506***</w:t>
            </w:r>
          </w:p>
        </w:tc>
      </w:tr>
      <w:tr w:rsidR="007E116D" w:rsidRPr="008C6EE3" w:rsidTr="00F16BCC">
        <w:trPr>
          <w:trHeight w:val="320"/>
          <w:jc w:val="center"/>
        </w:trPr>
        <w:tc>
          <w:tcPr>
            <w:tcW w:w="4162" w:type="dxa"/>
            <w:vMerge/>
            <w:tcBorders>
              <w:top w:val="nil"/>
              <w:left w:val="nil"/>
              <w:bottom w:val="nil"/>
              <w:right w:val="nil"/>
            </w:tcBorders>
            <w:vAlign w:val="center"/>
            <w:hideMark/>
          </w:tcPr>
          <w:p w:rsidR="007E116D" w:rsidRPr="008C6EE3" w:rsidRDefault="007E116D" w:rsidP="00F16BCC">
            <w:pPr>
              <w:rPr>
                <w:color w:val="000000"/>
              </w:rPr>
            </w:pPr>
          </w:p>
        </w:tc>
        <w:tc>
          <w:tcPr>
            <w:tcW w:w="2350"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sidRPr="008C6EE3">
              <w:rPr>
                <w:color w:val="000000"/>
              </w:rPr>
              <w:t> </w:t>
            </w:r>
          </w:p>
        </w:tc>
        <w:tc>
          <w:tcPr>
            <w:tcW w:w="416" w:type="dxa"/>
            <w:tcBorders>
              <w:top w:val="nil"/>
              <w:left w:val="nil"/>
              <w:bottom w:val="nil"/>
              <w:right w:val="nil"/>
            </w:tcBorders>
            <w:shd w:val="clear" w:color="auto" w:fill="auto"/>
            <w:vAlign w:val="center"/>
            <w:hideMark/>
          </w:tcPr>
          <w:p w:rsidR="007E116D" w:rsidRPr="008C6EE3" w:rsidRDefault="007E116D" w:rsidP="00F16BCC">
            <w:pPr>
              <w:jc w:val="center"/>
              <w:rPr>
                <w:color w:val="000000"/>
              </w:rPr>
            </w:pPr>
          </w:p>
        </w:tc>
        <w:tc>
          <w:tcPr>
            <w:tcW w:w="796"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Pr>
                <w:color w:val="000000"/>
              </w:rPr>
              <w:t>(1.380)</w:t>
            </w:r>
          </w:p>
        </w:tc>
        <w:tc>
          <w:tcPr>
            <w:tcW w:w="796"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Pr>
                <w:color w:val="000000"/>
              </w:rPr>
              <w:t>(0.844)</w:t>
            </w:r>
          </w:p>
        </w:tc>
      </w:tr>
      <w:tr w:rsidR="007E116D" w:rsidRPr="008C6EE3" w:rsidTr="00F16BCC">
        <w:trPr>
          <w:trHeight w:val="320"/>
          <w:jc w:val="center"/>
        </w:trPr>
        <w:tc>
          <w:tcPr>
            <w:tcW w:w="4162" w:type="dxa"/>
            <w:vMerge w:val="restart"/>
            <w:tcBorders>
              <w:top w:val="nil"/>
              <w:left w:val="nil"/>
              <w:bottom w:val="nil"/>
              <w:right w:val="nil"/>
            </w:tcBorders>
            <w:shd w:val="clear" w:color="000000" w:fill="FFFFFF"/>
            <w:hideMark/>
          </w:tcPr>
          <w:p w:rsidR="007E116D" w:rsidRPr="008C6EE3" w:rsidRDefault="007E116D" w:rsidP="00F16BCC">
            <w:pPr>
              <w:rPr>
                <w:color w:val="000000"/>
              </w:rPr>
            </w:pPr>
            <w:r w:rsidRPr="008C6EE3">
              <w:rPr>
                <w:color w:val="000000"/>
              </w:rPr>
              <w:t>Retained at school</w:t>
            </w:r>
          </w:p>
        </w:tc>
        <w:tc>
          <w:tcPr>
            <w:tcW w:w="2350"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sidRPr="008C6EE3">
              <w:rPr>
                <w:color w:val="000000"/>
              </w:rPr>
              <w:t>0.78</w:t>
            </w:r>
            <w:r>
              <w:rPr>
                <w:color w:val="000000"/>
              </w:rPr>
              <w:t>0</w:t>
            </w:r>
          </w:p>
        </w:tc>
        <w:tc>
          <w:tcPr>
            <w:tcW w:w="416" w:type="dxa"/>
            <w:tcBorders>
              <w:top w:val="nil"/>
              <w:left w:val="nil"/>
              <w:bottom w:val="nil"/>
              <w:right w:val="nil"/>
            </w:tcBorders>
            <w:shd w:val="clear" w:color="000000" w:fill="FFFFFF"/>
            <w:noWrap/>
            <w:vAlign w:val="center"/>
            <w:hideMark/>
          </w:tcPr>
          <w:p w:rsidR="007E116D" w:rsidRPr="008C6EE3" w:rsidRDefault="007E116D" w:rsidP="00F16BCC">
            <w:pPr>
              <w:rPr>
                <w:color w:val="000000"/>
              </w:rPr>
            </w:pPr>
            <w:r w:rsidRPr="008C6EE3">
              <w:rPr>
                <w:color w:val="000000"/>
              </w:rPr>
              <w:t> </w:t>
            </w:r>
          </w:p>
        </w:tc>
        <w:tc>
          <w:tcPr>
            <w:tcW w:w="796"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Pr>
                <w:color w:val="000000"/>
              </w:rPr>
              <w:t>-0.051</w:t>
            </w:r>
          </w:p>
        </w:tc>
        <w:tc>
          <w:tcPr>
            <w:tcW w:w="796"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Pr>
                <w:color w:val="000000"/>
              </w:rPr>
              <w:t>-0.038</w:t>
            </w:r>
          </w:p>
        </w:tc>
      </w:tr>
      <w:tr w:rsidR="007E116D" w:rsidRPr="008C6EE3" w:rsidTr="00F16BCC">
        <w:trPr>
          <w:trHeight w:val="320"/>
          <w:jc w:val="center"/>
        </w:trPr>
        <w:tc>
          <w:tcPr>
            <w:tcW w:w="4162" w:type="dxa"/>
            <w:vMerge/>
            <w:tcBorders>
              <w:top w:val="nil"/>
              <w:left w:val="nil"/>
              <w:bottom w:val="nil"/>
              <w:right w:val="nil"/>
            </w:tcBorders>
            <w:vAlign w:val="center"/>
            <w:hideMark/>
          </w:tcPr>
          <w:p w:rsidR="007E116D" w:rsidRPr="008C6EE3" w:rsidRDefault="007E116D" w:rsidP="00F16BCC">
            <w:pPr>
              <w:rPr>
                <w:color w:val="000000"/>
              </w:rPr>
            </w:pPr>
          </w:p>
        </w:tc>
        <w:tc>
          <w:tcPr>
            <w:tcW w:w="2350" w:type="dxa"/>
            <w:tcBorders>
              <w:top w:val="nil"/>
              <w:left w:val="nil"/>
              <w:bottom w:val="nil"/>
              <w:right w:val="nil"/>
            </w:tcBorders>
            <w:shd w:val="clear" w:color="000000" w:fill="FFFFFF"/>
            <w:noWrap/>
            <w:vAlign w:val="center"/>
            <w:hideMark/>
          </w:tcPr>
          <w:p w:rsidR="007E116D" w:rsidRPr="008C6EE3" w:rsidRDefault="007E116D" w:rsidP="00F16BCC">
            <w:pPr>
              <w:jc w:val="center"/>
              <w:rPr>
                <w:rFonts w:ascii="Calibri" w:hAnsi="Calibri" w:cs="Calibri"/>
                <w:color w:val="000000"/>
              </w:rPr>
            </w:pPr>
            <w:r w:rsidRPr="008C6EE3">
              <w:rPr>
                <w:rFonts w:ascii="Calibri" w:hAnsi="Calibri" w:cs="Calibri"/>
                <w:color w:val="000000"/>
              </w:rPr>
              <w:t> </w:t>
            </w:r>
          </w:p>
        </w:tc>
        <w:tc>
          <w:tcPr>
            <w:tcW w:w="416" w:type="dxa"/>
            <w:tcBorders>
              <w:top w:val="nil"/>
              <w:left w:val="nil"/>
              <w:bottom w:val="nil"/>
              <w:right w:val="nil"/>
            </w:tcBorders>
            <w:shd w:val="clear" w:color="auto" w:fill="auto"/>
            <w:vAlign w:val="center"/>
            <w:hideMark/>
          </w:tcPr>
          <w:p w:rsidR="007E116D" w:rsidRPr="008C6EE3" w:rsidRDefault="007E116D" w:rsidP="00F16BCC">
            <w:pPr>
              <w:jc w:val="center"/>
              <w:rPr>
                <w:rFonts w:ascii="Calibri" w:hAnsi="Calibri" w:cs="Calibri"/>
                <w:color w:val="000000"/>
              </w:rPr>
            </w:pPr>
          </w:p>
        </w:tc>
        <w:tc>
          <w:tcPr>
            <w:tcW w:w="796"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Pr>
                <w:color w:val="000000"/>
              </w:rPr>
              <w:t>(0.053)</w:t>
            </w:r>
          </w:p>
        </w:tc>
        <w:tc>
          <w:tcPr>
            <w:tcW w:w="796"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Pr>
                <w:color w:val="000000"/>
              </w:rPr>
              <w:t>(0.040)</w:t>
            </w:r>
          </w:p>
        </w:tc>
      </w:tr>
      <w:tr w:rsidR="007E116D" w:rsidRPr="008C6EE3" w:rsidTr="00F16BCC">
        <w:trPr>
          <w:trHeight w:val="320"/>
          <w:jc w:val="center"/>
        </w:trPr>
        <w:tc>
          <w:tcPr>
            <w:tcW w:w="4162" w:type="dxa"/>
            <w:vMerge w:val="restart"/>
            <w:tcBorders>
              <w:top w:val="nil"/>
              <w:left w:val="nil"/>
              <w:bottom w:val="nil"/>
              <w:right w:val="nil"/>
            </w:tcBorders>
            <w:shd w:val="clear" w:color="000000" w:fill="FFFFFF"/>
            <w:hideMark/>
          </w:tcPr>
          <w:p w:rsidR="007E116D" w:rsidRPr="008C6EE3" w:rsidRDefault="007E116D" w:rsidP="00F16BCC">
            <w:pPr>
              <w:rPr>
                <w:color w:val="000000"/>
              </w:rPr>
            </w:pPr>
            <w:r w:rsidRPr="008C6EE3">
              <w:rPr>
                <w:color w:val="000000"/>
              </w:rPr>
              <w:t>Transferred</w:t>
            </w:r>
          </w:p>
        </w:tc>
        <w:tc>
          <w:tcPr>
            <w:tcW w:w="2350"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sidRPr="008C6EE3">
              <w:rPr>
                <w:color w:val="000000"/>
              </w:rPr>
              <w:t>0.1</w:t>
            </w:r>
            <w:r>
              <w:rPr>
                <w:color w:val="000000"/>
              </w:rPr>
              <w:t>15</w:t>
            </w:r>
          </w:p>
        </w:tc>
        <w:tc>
          <w:tcPr>
            <w:tcW w:w="416" w:type="dxa"/>
            <w:tcBorders>
              <w:top w:val="nil"/>
              <w:left w:val="nil"/>
              <w:bottom w:val="nil"/>
              <w:right w:val="nil"/>
            </w:tcBorders>
            <w:shd w:val="clear" w:color="000000" w:fill="FFFFFF"/>
            <w:noWrap/>
            <w:vAlign w:val="center"/>
            <w:hideMark/>
          </w:tcPr>
          <w:p w:rsidR="007E116D" w:rsidRPr="008C6EE3" w:rsidRDefault="007E116D" w:rsidP="00F16BCC">
            <w:pPr>
              <w:rPr>
                <w:color w:val="000000"/>
              </w:rPr>
            </w:pPr>
            <w:r w:rsidRPr="008C6EE3">
              <w:rPr>
                <w:color w:val="000000"/>
              </w:rPr>
              <w:t> </w:t>
            </w:r>
          </w:p>
        </w:tc>
        <w:tc>
          <w:tcPr>
            <w:tcW w:w="796"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Pr>
                <w:color w:val="000000"/>
              </w:rPr>
              <w:t>0.025</w:t>
            </w:r>
          </w:p>
        </w:tc>
        <w:tc>
          <w:tcPr>
            <w:tcW w:w="796"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Pr>
                <w:color w:val="000000"/>
              </w:rPr>
              <w:t>0.004</w:t>
            </w:r>
          </w:p>
        </w:tc>
      </w:tr>
      <w:tr w:rsidR="007E116D" w:rsidRPr="008C6EE3" w:rsidTr="00F16BCC">
        <w:trPr>
          <w:trHeight w:val="320"/>
          <w:jc w:val="center"/>
        </w:trPr>
        <w:tc>
          <w:tcPr>
            <w:tcW w:w="4162" w:type="dxa"/>
            <w:vMerge/>
            <w:tcBorders>
              <w:top w:val="nil"/>
              <w:left w:val="nil"/>
              <w:bottom w:val="nil"/>
              <w:right w:val="nil"/>
            </w:tcBorders>
            <w:vAlign w:val="center"/>
            <w:hideMark/>
          </w:tcPr>
          <w:p w:rsidR="007E116D" w:rsidRPr="008C6EE3" w:rsidRDefault="007E116D" w:rsidP="00F16BCC">
            <w:pPr>
              <w:rPr>
                <w:color w:val="000000"/>
              </w:rPr>
            </w:pPr>
          </w:p>
        </w:tc>
        <w:tc>
          <w:tcPr>
            <w:tcW w:w="2350" w:type="dxa"/>
            <w:tcBorders>
              <w:top w:val="nil"/>
              <w:left w:val="nil"/>
              <w:bottom w:val="nil"/>
              <w:right w:val="nil"/>
            </w:tcBorders>
            <w:shd w:val="clear" w:color="000000" w:fill="FFFFFF"/>
            <w:noWrap/>
            <w:vAlign w:val="center"/>
            <w:hideMark/>
          </w:tcPr>
          <w:p w:rsidR="007E116D" w:rsidRPr="008C6EE3" w:rsidRDefault="007E116D" w:rsidP="00F16BCC">
            <w:pPr>
              <w:rPr>
                <w:rFonts w:ascii="Calibri" w:hAnsi="Calibri" w:cs="Calibri"/>
                <w:color w:val="000000"/>
              </w:rPr>
            </w:pPr>
            <w:r w:rsidRPr="008C6EE3">
              <w:rPr>
                <w:rFonts w:ascii="Calibri" w:hAnsi="Calibri" w:cs="Calibri"/>
                <w:color w:val="000000"/>
              </w:rPr>
              <w:t> </w:t>
            </w:r>
          </w:p>
        </w:tc>
        <w:tc>
          <w:tcPr>
            <w:tcW w:w="416" w:type="dxa"/>
            <w:tcBorders>
              <w:top w:val="nil"/>
              <w:left w:val="nil"/>
              <w:bottom w:val="nil"/>
              <w:right w:val="nil"/>
            </w:tcBorders>
            <w:shd w:val="clear" w:color="000000" w:fill="FFFFFF"/>
            <w:noWrap/>
            <w:vAlign w:val="center"/>
            <w:hideMark/>
          </w:tcPr>
          <w:p w:rsidR="007E116D" w:rsidRPr="008C6EE3" w:rsidRDefault="007E116D" w:rsidP="00F16BCC">
            <w:pPr>
              <w:rPr>
                <w:rFonts w:ascii="Calibri" w:hAnsi="Calibri" w:cs="Calibri"/>
                <w:color w:val="000000"/>
              </w:rPr>
            </w:pPr>
            <w:r w:rsidRPr="008C6EE3">
              <w:rPr>
                <w:rFonts w:ascii="Calibri" w:hAnsi="Calibri" w:cs="Calibri"/>
                <w:color w:val="000000"/>
              </w:rPr>
              <w:t> </w:t>
            </w:r>
          </w:p>
        </w:tc>
        <w:tc>
          <w:tcPr>
            <w:tcW w:w="796"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Pr>
                <w:color w:val="000000"/>
              </w:rPr>
              <w:t>(0.032)</w:t>
            </w:r>
          </w:p>
        </w:tc>
        <w:tc>
          <w:tcPr>
            <w:tcW w:w="796"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Pr>
                <w:color w:val="000000"/>
              </w:rPr>
              <w:t>(0.032)</w:t>
            </w:r>
          </w:p>
        </w:tc>
      </w:tr>
      <w:tr w:rsidR="007E116D" w:rsidRPr="008C6EE3" w:rsidTr="00F16BCC">
        <w:trPr>
          <w:trHeight w:val="320"/>
          <w:jc w:val="center"/>
        </w:trPr>
        <w:tc>
          <w:tcPr>
            <w:tcW w:w="4162" w:type="dxa"/>
            <w:vMerge w:val="restart"/>
            <w:tcBorders>
              <w:top w:val="nil"/>
              <w:left w:val="nil"/>
              <w:bottom w:val="nil"/>
              <w:right w:val="nil"/>
            </w:tcBorders>
            <w:shd w:val="clear" w:color="000000" w:fill="FFFFFF"/>
            <w:hideMark/>
          </w:tcPr>
          <w:p w:rsidR="007E116D" w:rsidRPr="008C6EE3" w:rsidRDefault="007E116D" w:rsidP="00F16BCC">
            <w:pPr>
              <w:rPr>
                <w:color w:val="000000"/>
              </w:rPr>
            </w:pPr>
            <w:r w:rsidRPr="008C6EE3">
              <w:rPr>
                <w:color w:val="000000"/>
              </w:rPr>
              <w:t>Left district</w:t>
            </w:r>
          </w:p>
        </w:tc>
        <w:tc>
          <w:tcPr>
            <w:tcW w:w="2350"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sidRPr="008C6EE3">
              <w:rPr>
                <w:color w:val="000000"/>
              </w:rPr>
              <w:t>0.10</w:t>
            </w:r>
            <w:r>
              <w:rPr>
                <w:color w:val="000000"/>
              </w:rPr>
              <w:t>4</w:t>
            </w:r>
          </w:p>
        </w:tc>
        <w:tc>
          <w:tcPr>
            <w:tcW w:w="416" w:type="dxa"/>
            <w:tcBorders>
              <w:top w:val="nil"/>
              <w:left w:val="nil"/>
              <w:bottom w:val="nil"/>
              <w:right w:val="nil"/>
            </w:tcBorders>
            <w:shd w:val="clear" w:color="000000" w:fill="FFFFFF"/>
            <w:noWrap/>
            <w:vAlign w:val="center"/>
            <w:hideMark/>
          </w:tcPr>
          <w:p w:rsidR="007E116D" w:rsidRPr="008C6EE3" w:rsidRDefault="007E116D" w:rsidP="00F16BCC">
            <w:pPr>
              <w:rPr>
                <w:color w:val="000000"/>
              </w:rPr>
            </w:pPr>
            <w:r w:rsidRPr="008C6EE3">
              <w:rPr>
                <w:color w:val="000000"/>
              </w:rPr>
              <w:t> </w:t>
            </w:r>
          </w:p>
        </w:tc>
        <w:tc>
          <w:tcPr>
            <w:tcW w:w="796"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Pr>
                <w:color w:val="000000"/>
              </w:rPr>
              <w:t>0.026</w:t>
            </w:r>
          </w:p>
        </w:tc>
        <w:tc>
          <w:tcPr>
            <w:tcW w:w="796"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Pr>
                <w:color w:val="000000"/>
              </w:rPr>
              <w:t>0.034</w:t>
            </w:r>
          </w:p>
        </w:tc>
      </w:tr>
      <w:tr w:rsidR="007E116D" w:rsidRPr="008C6EE3" w:rsidTr="00F16BCC">
        <w:trPr>
          <w:trHeight w:val="320"/>
          <w:jc w:val="center"/>
        </w:trPr>
        <w:tc>
          <w:tcPr>
            <w:tcW w:w="4162" w:type="dxa"/>
            <w:vMerge/>
            <w:tcBorders>
              <w:top w:val="nil"/>
              <w:left w:val="nil"/>
              <w:bottom w:val="nil"/>
              <w:right w:val="nil"/>
            </w:tcBorders>
            <w:vAlign w:val="center"/>
            <w:hideMark/>
          </w:tcPr>
          <w:p w:rsidR="007E116D" w:rsidRPr="008C6EE3" w:rsidRDefault="007E116D" w:rsidP="00F16BCC">
            <w:pPr>
              <w:rPr>
                <w:color w:val="000000"/>
              </w:rPr>
            </w:pPr>
          </w:p>
        </w:tc>
        <w:tc>
          <w:tcPr>
            <w:tcW w:w="2350"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sidRPr="008C6EE3">
              <w:rPr>
                <w:color w:val="000000"/>
              </w:rPr>
              <w:t> </w:t>
            </w:r>
          </w:p>
        </w:tc>
        <w:tc>
          <w:tcPr>
            <w:tcW w:w="416" w:type="dxa"/>
            <w:tcBorders>
              <w:top w:val="nil"/>
              <w:left w:val="nil"/>
              <w:bottom w:val="nil"/>
              <w:right w:val="nil"/>
            </w:tcBorders>
            <w:shd w:val="clear" w:color="auto" w:fill="auto"/>
            <w:vAlign w:val="center"/>
            <w:hideMark/>
          </w:tcPr>
          <w:p w:rsidR="007E116D" w:rsidRPr="008C6EE3" w:rsidRDefault="007E116D" w:rsidP="00F16BCC">
            <w:pPr>
              <w:jc w:val="center"/>
              <w:rPr>
                <w:color w:val="000000"/>
              </w:rPr>
            </w:pPr>
          </w:p>
        </w:tc>
        <w:tc>
          <w:tcPr>
            <w:tcW w:w="796"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Pr>
                <w:color w:val="000000"/>
              </w:rPr>
              <w:t>(0.037)</w:t>
            </w:r>
          </w:p>
        </w:tc>
        <w:tc>
          <w:tcPr>
            <w:tcW w:w="796" w:type="dxa"/>
            <w:tcBorders>
              <w:top w:val="nil"/>
              <w:left w:val="nil"/>
              <w:bottom w:val="nil"/>
              <w:right w:val="nil"/>
            </w:tcBorders>
            <w:shd w:val="clear" w:color="000000" w:fill="FFFFFF"/>
            <w:noWrap/>
            <w:vAlign w:val="center"/>
            <w:hideMark/>
          </w:tcPr>
          <w:p w:rsidR="007E116D" w:rsidRPr="008C6EE3" w:rsidRDefault="007E116D" w:rsidP="00F16BCC">
            <w:pPr>
              <w:jc w:val="center"/>
              <w:rPr>
                <w:color w:val="000000"/>
              </w:rPr>
            </w:pPr>
            <w:r>
              <w:rPr>
                <w:color w:val="000000"/>
              </w:rPr>
              <w:t>(0.027)</w:t>
            </w:r>
          </w:p>
        </w:tc>
      </w:tr>
      <w:tr w:rsidR="007E116D" w:rsidRPr="008C6EE3" w:rsidTr="00F16BCC">
        <w:trPr>
          <w:trHeight w:val="320"/>
          <w:jc w:val="center"/>
        </w:trPr>
        <w:tc>
          <w:tcPr>
            <w:tcW w:w="4162" w:type="dxa"/>
            <w:tcBorders>
              <w:top w:val="single" w:sz="4" w:space="0" w:color="auto"/>
              <w:left w:val="nil"/>
              <w:right w:val="nil"/>
            </w:tcBorders>
            <w:shd w:val="clear" w:color="000000" w:fill="FFFFFF"/>
            <w:noWrap/>
            <w:vAlign w:val="center"/>
            <w:hideMark/>
          </w:tcPr>
          <w:p w:rsidR="007E116D" w:rsidRPr="008C6EE3" w:rsidRDefault="007E116D" w:rsidP="00F16BCC">
            <w:pPr>
              <w:rPr>
                <w:color w:val="000000"/>
              </w:rPr>
            </w:pPr>
            <w:r w:rsidRPr="008C6EE3">
              <w:rPr>
                <w:color w:val="000000"/>
              </w:rPr>
              <w:t>School covariate vector</w:t>
            </w:r>
          </w:p>
        </w:tc>
        <w:tc>
          <w:tcPr>
            <w:tcW w:w="2350" w:type="dxa"/>
            <w:tcBorders>
              <w:top w:val="single" w:sz="4" w:space="0" w:color="auto"/>
              <w:left w:val="nil"/>
              <w:right w:val="nil"/>
            </w:tcBorders>
            <w:shd w:val="clear" w:color="000000" w:fill="FFFFFF"/>
            <w:noWrap/>
            <w:vAlign w:val="center"/>
            <w:hideMark/>
          </w:tcPr>
          <w:p w:rsidR="007E116D" w:rsidRPr="008C6EE3" w:rsidRDefault="007E116D" w:rsidP="00F16BCC">
            <w:pPr>
              <w:jc w:val="center"/>
              <w:rPr>
                <w:color w:val="000000"/>
              </w:rPr>
            </w:pPr>
            <w:r w:rsidRPr="008C6EE3">
              <w:rPr>
                <w:color w:val="000000"/>
              </w:rPr>
              <w:t> </w:t>
            </w:r>
          </w:p>
        </w:tc>
        <w:tc>
          <w:tcPr>
            <w:tcW w:w="416" w:type="dxa"/>
            <w:tcBorders>
              <w:top w:val="single" w:sz="4" w:space="0" w:color="auto"/>
              <w:left w:val="nil"/>
              <w:right w:val="nil"/>
            </w:tcBorders>
            <w:shd w:val="clear" w:color="000000" w:fill="FFFFFF"/>
            <w:noWrap/>
            <w:vAlign w:val="center"/>
            <w:hideMark/>
          </w:tcPr>
          <w:p w:rsidR="007E116D" w:rsidRPr="008C6EE3" w:rsidRDefault="007E116D" w:rsidP="00F16BCC">
            <w:pPr>
              <w:rPr>
                <w:color w:val="000000"/>
              </w:rPr>
            </w:pPr>
            <w:r w:rsidRPr="008C6EE3">
              <w:rPr>
                <w:color w:val="000000"/>
              </w:rPr>
              <w:t> </w:t>
            </w:r>
          </w:p>
        </w:tc>
        <w:tc>
          <w:tcPr>
            <w:tcW w:w="796" w:type="dxa"/>
            <w:tcBorders>
              <w:top w:val="single" w:sz="4" w:space="0" w:color="auto"/>
              <w:left w:val="nil"/>
              <w:right w:val="nil"/>
            </w:tcBorders>
            <w:shd w:val="clear" w:color="000000" w:fill="FFFFFF"/>
            <w:noWrap/>
            <w:vAlign w:val="bottom"/>
            <w:hideMark/>
          </w:tcPr>
          <w:p w:rsidR="007E116D" w:rsidRPr="008C6EE3" w:rsidRDefault="007E116D" w:rsidP="00F16BCC">
            <w:pPr>
              <w:jc w:val="center"/>
              <w:rPr>
                <w:color w:val="000000"/>
              </w:rPr>
            </w:pPr>
            <w:r w:rsidRPr="008C6EE3">
              <w:rPr>
                <w:color w:val="000000"/>
              </w:rPr>
              <w:t>No</w:t>
            </w:r>
          </w:p>
        </w:tc>
        <w:tc>
          <w:tcPr>
            <w:tcW w:w="796" w:type="dxa"/>
            <w:tcBorders>
              <w:top w:val="single" w:sz="4" w:space="0" w:color="auto"/>
              <w:left w:val="nil"/>
              <w:right w:val="nil"/>
            </w:tcBorders>
            <w:shd w:val="clear" w:color="000000" w:fill="FFFFFF"/>
            <w:noWrap/>
            <w:vAlign w:val="center"/>
            <w:hideMark/>
          </w:tcPr>
          <w:p w:rsidR="007E116D" w:rsidRPr="008C6EE3" w:rsidRDefault="007E116D" w:rsidP="00F16BCC">
            <w:pPr>
              <w:jc w:val="center"/>
              <w:rPr>
                <w:color w:val="000000"/>
              </w:rPr>
            </w:pPr>
            <w:r w:rsidRPr="008C6EE3">
              <w:rPr>
                <w:color w:val="000000"/>
              </w:rPr>
              <w:t>Yes</w:t>
            </w:r>
          </w:p>
        </w:tc>
      </w:tr>
      <w:tr w:rsidR="007E116D" w:rsidRPr="008C6EE3" w:rsidTr="00F16BCC">
        <w:trPr>
          <w:trHeight w:val="320"/>
          <w:jc w:val="center"/>
        </w:trPr>
        <w:tc>
          <w:tcPr>
            <w:tcW w:w="4162" w:type="dxa"/>
            <w:tcBorders>
              <w:top w:val="nil"/>
              <w:left w:val="nil"/>
              <w:right w:val="nil"/>
            </w:tcBorders>
            <w:shd w:val="clear" w:color="000000" w:fill="FFFFFF"/>
            <w:noWrap/>
            <w:vAlign w:val="center"/>
          </w:tcPr>
          <w:p w:rsidR="007E116D" w:rsidRPr="008C6EE3" w:rsidRDefault="007E116D" w:rsidP="00F16BCC">
            <w:pPr>
              <w:rPr>
                <w:color w:val="000000"/>
              </w:rPr>
            </w:pPr>
            <w:r>
              <w:rPr>
                <w:color w:val="000000"/>
              </w:rPr>
              <w:t>Teacher covariate vector</w:t>
            </w:r>
          </w:p>
        </w:tc>
        <w:tc>
          <w:tcPr>
            <w:tcW w:w="2350" w:type="dxa"/>
            <w:tcBorders>
              <w:top w:val="nil"/>
              <w:left w:val="nil"/>
              <w:right w:val="nil"/>
            </w:tcBorders>
            <w:shd w:val="clear" w:color="000000" w:fill="FFFFFF"/>
            <w:noWrap/>
            <w:vAlign w:val="center"/>
          </w:tcPr>
          <w:p w:rsidR="007E116D" w:rsidRPr="008C6EE3" w:rsidRDefault="007E116D" w:rsidP="00F16BCC">
            <w:pPr>
              <w:jc w:val="center"/>
              <w:rPr>
                <w:color w:val="000000"/>
              </w:rPr>
            </w:pPr>
          </w:p>
        </w:tc>
        <w:tc>
          <w:tcPr>
            <w:tcW w:w="416" w:type="dxa"/>
            <w:tcBorders>
              <w:top w:val="nil"/>
              <w:left w:val="nil"/>
              <w:right w:val="nil"/>
            </w:tcBorders>
            <w:shd w:val="clear" w:color="000000" w:fill="FFFFFF"/>
          </w:tcPr>
          <w:p w:rsidR="007E116D" w:rsidRPr="008C6EE3" w:rsidRDefault="007E116D" w:rsidP="00F16BCC">
            <w:pPr>
              <w:rPr>
                <w:color w:val="000000"/>
              </w:rPr>
            </w:pPr>
          </w:p>
        </w:tc>
        <w:tc>
          <w:tcPr>
            <w:tcW w:w="796" w:type="dxa"/>
            <w:tcBorders>
              <w:top w:val="nil"/>
              <w:left w:val="nil"/>
              <w:right w:val="nil"/>
            </w:tcBorders>
            <w:shd w:val="clear" w:color="000000" w:fill="FFFFFF"/>
            <w:noWrap/>
            <w:vAlign w:val="center"/>
          </w:tcPr>
          <w:p w:rsidR="007E116D" w:rsidRPr="008C6EE3" w:rsidRDefault="007E116D" w:rsidP="00F16BCC">
            <w:pPr>
              <w:jc w:val="center"/>
              <w:rPr>
                <w:color w:val="000000"/>
              </w:rPr>
            </w:pPr>
            <w:r>
              <w:rPr>
                <w:color w:val="000000"/>
              </w:rPr>
              <w:t>No</w:t>
            </w:r>
          </w:p>
        </w:tc>
        <w:tc>
          <w:tcPr>
            <w:tcW w:w="796" w:type="dxa"/>
            <w:tcBorders>
              <w:top w:val="nil"/>
              <w:left w:val="nil"/>
              <w:right w:val="nil"/>
            </w:tcBorders>
            <w:shd w:val="clear" w:color="000000" w:fill="FFFFFF"/>
            <w:noWrap/>
            <w:vAlign w:val="center"/>
          </w:tcPr>
          <w:p w:rsidR="007E116D" w:rsidRPr="008C6EE3" w:rsidRDefault="007E116D" w:rsidP="00F16BCC">
            <w:pPr>
              <w:jc w:val="center"/>
              <w:rPr>
                <w:color w:val="000000"/>
              </w:rPr>
            </w:pPr>
            <w:r>
              <w:rPr>
                <w:color w:val="000000"/>
              </w:rPr>
              <w:t>Yes</w:t>
            </w:r>
          </w:p>
        </w:tc>
      </w:tr>
      <w:tr w:rsidR="007E116D" w:rsidRPr="008C6EE3" w:rsidTr="00F16BCC">
        <w:trPr>
          <w:trHeight w:val="320"/>
          <w:jc w:val="center"/>
        </w:trPr>
        <w:tc>
          <w:tcPr>
            <w:tcW w:w="4162" w:type="dxa"/>
            <w:tcBorders>
              <w:left w:val="nil"/>
              <w:bottom w:val="single" w:sz="4" w:space="0" w:color="auto"/>
              <w:right w:val="nil"/>
            </w:tcBorders>
            <w:shd w:val="clear" w:color="000000" w:fill="FFFFFF"/>
            <w:noWrap/>
            <w:vAlign w:val="center"/>
            <w:hideMark/>
          </w:tcPr>
          <w:p w:rsidR="007E116D" w:rsidRPr="008C6EE3" w:rsidRDefault="007E116D" w:rsidP="00F16BCC">
            <w:pPr>
              <w:rPr>
                <w:color w:val="000000"/>
              </w:rPr>
            </w:pPr>
            <w:r w:rsidRPr="008C6EE3">
              <w:rPr>
                <w:color w:val="000000"/>
              </w:rPr>
              <w:t>n</w:t>
            </w:r>
          </w:p>
        </w:tc>
        <w:tc>
          <w:tcPr>
            <w:tcW w:w="2350" w:type="dxa"/>
            <w:tcBorders>
              <w:left w:val="nil"/>
              <w:bottom w:val="single" w:sz="4" w:space="0" w:color="auto"/>
              <w:right w:val="nil"/>
            </w:tcBorders>
            <w:shd w:val="clear" w:color="000000" w:fill="FFFFFF"/>
            <w:noWrap/>
            <w:vAlign w:val="center"/>
            <w:hideMark/>
          </w:tcPr>
          <w:p w:rsidR="007E116D" w:rsidRPr="008C6EE3" w:rsidRDefault="007E116D" w:rsidP="00F16BCC">
            <w:pPr>
              <w:jc w:val="center"/>
              <w:rPr>
                <w:color w:val="000000"/>
              </w:rPr>
            </w:pPr>
            <w:r w:rsidRPr="008C6EE3">
              <w:rPr>
                <w:color w:val="000000"/>
              </w:rPr>
              <w:t> </w:t>
            </w:r>
          </w:p>
        </w:tc>
        <w:tc>
          <w:tcPr>
            <w:tcW w:w="416" w:type="dxa"/>
            <w:tcBorders>
              <w:left w:val="nil"/>
              <w:bottom w:val="single" w:sz="4" w:space="0" w:color="auto"/>
              <w:right w:val="nil"/>
            </w:tcBorders>
            <w:shd w:val="clear" w:color="000000" w:fill="FFFFFF"/>
            <w:hideMark/>
          </w:tcPr>
          <w:p w:rsidR="007E116D" w:rsidRPr="008C6EE3" w:rsidRDefault="007E116D" w:rsidP="00F16BCC">
            <w:pPr>
              <w:rPr>
                <w:color w:val="000000"/>
              </w:rPr>
            </w:pPr>
            <w:r w:rsidRPr="008C6EE3">
              <w:rPr>
                <w:color w:val="000000"/>
              </w:rPr>
              <w:t> </w:t>
            </w:r>
          </w:p>
        </w:tc>
        <w:tc>
          <w:tcPr>
            <w:tcW w:w="796" w:type="dxa"/>
            <w:tcBorders>
              <w:left w:val="nil"/>
              <w:bottom w:val="single" w:sz="4" w:space="0" w:color="auto"/>
              <w:right w:val="nil"/>
            </w:tcBorders>
            <w:shd w:val="clear" w:color="000000" w:fill="FFFFFF"/>
            <w:noWrap/>
            <w:vAlign w:val="center"/>
            <w:hideMark/>
          </w:tcPr>
          <w:p w:rsidR="007E116D" w:rsidRPr="008C6EE3" w:rsidRDefault="007E116D" w:rsidP="00F16BCC">
            <w:pPr>
              <w:jc w:val="center"/>
              <w:rPr>
                <w:color w:val="000000"/>
              </w:rPr>
            </w:pPr>
            <w:r w:rsidRPr="008C6EE3">
              <w:rPr>
                <w:color w:val="000000"/>
              </w:rPr>
              <w:t>1,684</w:t>
            </w:r>
          </w:p>
        </w:tc>
        <w:tc>
          <w:tcPr>
            <w:tcW w:w="796" w:type="dxa"/>
            <w:tcBorders>
              <w:left w:val="nil"/>
              <w:bottom w:val="single" w:sz="4" w:space="0" w:color="auto"/>
              <w:right w:val="nil"/>
            </w:tcBorders>
            <w:shd w:val="clear" w:color="000000" w:fill="FFFFFF"/>
            <w:noWrap/>
            <w:vAlign w:val="center"/>
            <w:hideMark/>
          </w:tcPr>
          <w:p w:rsidR="007E116D" w:rsidRPr="008C6EE3" w:rsidRDefault="007E116D" w:rsidP="00F16BCC">
            <w:pPr>
              <w:jc w:val="center"/>
              <w:rPr>
                <w:color w:val="000000"/>
              </w:rPr>
            </w:pPr>
            <w:r w:rsidRPr="008C6EE3">
              <w:rPr>
                <w:color w:val="000000"/>
              </w:rPr>
              <w:t>1,684</w:t>
            </w:r>
          </w:p>
        </w:tc>
      </w:tr>
      <w:tr w:rsidR="007E116D" w:rsidRPr="008C6EE3" w:rsidTr="00F16BCC">
        <w:trPr>
          <w:trHeight w:val="320"/>
          <w:jc w:val="center"/>
        </w:trPr>
        <w:tc>
          <w:tcPr>
            <w:tcW w:w="8520" w:type="dxa"/>
            <w:gridSpan w:val="5"/>
            <w:tcBorders>
              <w:top w:val="nil"/>
              <w:left w:val="nil"/>
              <w:bottom w:val="nil"/>
              <w:right w:val="nil"/>
            </w:tcBorders>
            <w:shd w:val="clear" w:color="auto" w:fill="auto"/>
            <w:hideMark/>
          </w:tcPr>
          <w:p w:rsidR="007E116D" w:rsidRDefault="007E116D" w:rsidP="00F16BCC">
            <w:pPr>
              <w:rPr>
                <w:color w:val="000000"/>
                <w:lang w:eastAsia="zh-CN"/>
              </w:rPr>
            </w:pPr>
            <w:r>
              <w:rPr>
                <w:color w:val="000000"/>
              </w:rPr>
              <w:t>Notes: Heteroskedasticity-robust standard errors are reported in parentheses (* p&lt;.10, ** p&lt;.05, *** p&lt;.01). Models exclude schools sorted into treatment in 2019-20.  Schooling-level fixed effects are included in all models.  The school covariate vector includes controls for student body race demographics, representation of free/reduced price lunch eligibility, special education status, English as a second language status, total school enrollment, and lagged school-level math and ELA achievement. The teacher covariate vector includes binned tenure indicators (3-5, 6-10, 11-20, 21+ years, with 0-2 years omitted), gender, and race / ethnicity indicators. Observations within the bandwidth of +/- 0.11 are weighted by a uniform kernel.</w:t>
            </w:r>
          </w:p>
          <w:p w:rsidR="007E116D" w:rsidRPr="008C6EE3" w:rsidRDefault="007E116D" w:rsidP="00F16BCC">
            <w:pPr>
              <w:rPr>
                <w:color w:val="000000"/>
              </w:rPr>
            </w:pPr>
          </w:p>
        </w:tc>
      </w:tr>
    </w:tbl>
    <w:p w:rsidR="007E116D" w:rsidRDefault="007E116D" w:rsidP="007E116D">
      <w:pPr>
        <w:rPr>
          <w:color w:val="000000"/>
          <w:lang w:eastAsia="zh-CN"/>
        </w:rPr>
      </w:pPr>
    </w:p>
    <w:p w:rsidR="007E116D" w:rsidRDefault="007E116D" w:rsidP="007E116D">
      <w:pPr>
        <w:rPr>
          <w:color w:val="000000"/>
          <w:lang w:eastAsia="zh-CN"/>
        </w:rPr>
      </w:pPr>
      <w:r>
        <w:rPr>
          <w:color w:val="000000"/>
          <w:lang w:eastAsia="zh-CN"/>
        </w:rPr>
        <w:br w:type="page"/>
      </w:r>
    </w:p>
    <w:tbl>
      <w:tblPr>
        <w:tblW w:w="8480" w:type="dxa"/>
        <w:jc w:val="center"/>
        <w:tblLook w:val="04A0" w:firstRow="1" w:lastRow="0" w:firstColumn="1" w:lastColumn="0" w:noHBand="0" w:noVBand="1"/>
      </w:tblPr>
      <w:tblGrid>
        <w:gridCol w:w="3929"/>
        <w:gridCol w:w="2288"/>
        <w:gridCol w:w="393"/>
        <w:gridCol w:w="996"/>
        <w:gridCol w:w="996"/>
      </w:tblGrid>
      <w:tr w:rsidR="007E116D" w:rsidRPr="00357B0F" w:rsidTr="00F16BCC">
        <w:trPr>
          <w:trHeight w:val="640"/>
          <w:jc w:val="center"/>
        </w:trPr>
        <w:tc>
          <w:tcPr>
            <w:tcW w:w="8480" w:type="dxa"/>
            <w:gridSpan w:val="5"/>
            <w:tcBorders>
              <w:top w:val="nil"/>
              <w:left w:val="nil"/>
              <w:bottom w:val="single" w:sz="4" w:space="0" w:color="auto"/>
              <w:right w:val="nil"/>
            </w:tcBorders>
            <w:shd w:val="clear" w:color="000000" w:fill="FFFFFF"/>
            <w:vAlign w:val="bottom"/>
            <w:hideMark/>
          </w:tcPr>
          <w:p w:rsidR="007E116D" w:rsidRPr="00047A29" w:rsidRDefault="007E116D" w:rsidP="00F16BCC">
            <w:pPr>
              <w:rPr>
                <w:color w:val="000000"/>
                <w:lang w:eastAsia="zh-CN"/>
              </w:rPr>
            </w:pPr>
            <w:r w:rsidRPr="00047A29">
              <w:rPr>
                <w:color w:val="000000"/>
                <w:lang w:eastAsia="zh-CN"/>
              </w:rPr>
              <w:lastRenderedPageBreak/>
              <w:t>Table B.4: Regression discontinuity estimates for teacher absence types, 2019-20</w:t>
            </w:r>
          </w:p>
        </w:tc>
      </w:tr>
      <w:tr w:rsidR="007E116D" w:rsidRPr="00357B0F" w:rsidTr="00F16BCC">
        <w:trPr>
          <w:trHeight w:val="600"/>
          <w:jc w:val="center"/>
        </w:trPr>
        <w:tc>
          <w:tcPr>
            <w:tcW w:w="3929" w:type="dxa"/>
            <w:tcBorders>
              <w:top w:val="nil"/>
              <w:left w:val="nil"/>
              <w:bottom w:val="single" w:sz="4" w:space="0" w:color="auto"/>
              <w:right w:val="nil"/>
            </w:tcBorders>
            <w:shd w:val="clear" w:color="000000" w:fill="FFFFFF"/>
            <w:noWrap/>
            <w:vAlign w:val="center"/>
            <w:hideMark/>
          </w:tcPr>
          <w:p w:rsidR="007E116D" w:rsidRPr="00047A29" w:rsidRDefault="007E116D" w:rsidP="00F16BCC">
            <w:pPr>
              <w:rPr>
                <w:color w:val="000000"/>
                <w:lang w:eastAsia="zh-CN"/>
              </w:rPr>
            </w:pPr>
            <w:r w:rsidRPr="00047A29">
              <w:rPr>
                <w:color w:val="000000"/>
                <w:lang w:eastAsia="zh-CN"/>
              </w:rPr>
              <w:t> </w:t>
            </w:r>
          </w:p>
        </w:tc>
        <w:tc>
          <w:tcPr>
            <w:tcW w:w="2288" w:type="dxa"/>
            <w:tcBorders>
              <w:top w:val="nil"/>
              <w:left w:val="nil"/>
              <w:bottom w:val="single" w:sz="4" w:space="0" w:color="auto"/>
              <w:right w:val="nil"/>
            </w:tcBorders>
            <w:shd w:val="clear" w:color="000000" w:fill="FFFFFF"/>
            <w:vAlign w:val="center"/>
            <w:hideMark/>
          </w:tcPr>
          <w:p w:rsidR="007E116D" w:rsidRPr="00047A29" w:rsidRDefault="007E116D" w:rsidP="00F16BCC">
            <w:pPr>
              <w:jc w:val="center"/>
              <w:rPr>
                <w:color w:val="000000"/>
                <w:lang w:eastAsia="zh-CN"/>
              </w:rPr>
            </w:pPr>
            <w:r w:rsidRPr="00047A29">
              <w:rPr>
                <w:color w:val="000000"/>
                <w:lang w:eastAsia="zh-CN"/>
              </w:rPr>
              <w:t>Incentive school mean 2017-18</w:t>
            </w:r>
          </w:p>
        </w:tc>
        <w:tc>
          <w:tcPr>
            <w:tcW w:w="393" w:type="dxa"/>
            <w:tcBorders>
              <w:top w:val="nil"/>
              <w:left w:val="nil"/>
              <w:bottom w:val="single" w:sz="4" w:space="0" w:color="auto"/>
              <w:right w:val="nil"/>
            </w:tcBorders>
            <w:shd w:val="clear" w:color="000000" w:fill="FFFFFF"/>
            <w:noWrap/>
            <w:vAlign w:val="center"/>
            <w:hideMark/>
          </w:tcPr>
          <w:p w:rsidR="007E116D" w:rsidRPr="00047A29" w:rsidRDefault="007E116D" w:rsidP="00F16BCC">
            <w:pPr>
              <w:rPr>
                <w:color w:val="000000"/>
                <w:lang w:eastAsia="zh-CN"/>
              </w:rPr>
            </w:pPr>
            <w:r w:rsidRPr="00047A29">
              <w:rPr>
                <w:color w:val="000000"/>
                <w:lang w:eastAsia="zh-CN"/>
              </w:rPr>
              <w:t> </w:t>
            </w:r>
          </w:p>
        </w:tc>
        <w:tc>
          <w:tcPr>
            <w:tcW w:w="935" w:type="dxa"/>
            <w:tcBorders>
              <w:top w:val="nil"/>
              <w:left w:val="nil"/>
              <w:bottom w:val="single" w:sz="4" w:space="0" w:color="auto"/>
              <w:right w:val="nil"/>
            </w:tcBorders>
            <w:shd w:val="clear" w:color="000000" w:fill="FFFFFF"/>
            <w:noWrap/>
            <w:vAlign w:val="center"/>
            <w:hideMark/>
          </w:tcPr>
          <w:p w:rsidR="007E116D" w:rsidRPr="00047A29" w:rsidRDefault="007E116D" w:rsidP="00F16BCC">
            <w:pPr>
              <w:jc w:val="center"/>
              <w:rPr>
                <w:color w:val="000000"/>
                <w:lang w:eastAsia="zh-CN"/>
              </w:rPr>
            </w:pPr>
            <w:r w:rsidRPr="00047A29">
              <w:rPr>
                <w:color w:val="000000"/>
                <w:lang w:eastAsia="zh-CN"/>
              </w:rPr>
              <w:t>(1)</w:t>
            </w:r>
          </w:p>
        </w:tc>
        <w:tc>
          <w:tcPr>
            <w:tcW w:w="935" w:type="dxa"/>
            <w:tcBorders>
              <w:top w:val="nil"/>
              <w:left w:val="nil"/>
              <w:bottom w:val="single" w:sz="4" w:space="0" w:color="auto"/>
              <w:right w:val="nil"/>
            </w:tcBorders>
            <w:shd w:val="clear" w:color="000000" w:fill="FFFFFF"/>
            <w:noWrap/>
            <w:vAlign w:val="center"/>
            <w:hideMark/>
          </w:tcPr>
          <w:p w:rsidR="007E116D" w:rsidRPr="00047A29" w:rsidRDefault="007E116D" w:rsidP="00F16BCC">
            <w:pPr>
              <w:jc w:val="center"/>
              <w:rPr>
                <w:color w:val="000000"/>
                <w:lang w:eastAsia="zh-CN"/>
              </w:rPr>
            </w:pPr>
            <w:r w:rsidRPr="00047A29">
              <w:rPr>
                <w:color w:val="000000"/>
                <w:lang w:eastAsia="zh-CN"/>
              </w:rPr>
              <w:t>(2)</w:t>
            </w:r>
          </w:p>
        </w:tc>
      </w:tr>
      <w:tr w:rsidR="007E116D" w:rsidRPr="00357B0F" w:rsidTr="00F16BCC">
        <w:trPr>
          <w:trHeight w:val="320"/>
          <w:jc w:val="center"/>
        </w:trPr>
        <w:tc>
          <w:tcPr>
            <w:tcW w:w="3929" w:type="dxa"/>
            <w:vMerge w:val="restart"/>
            <w:tcBorders>
              <w:top w:val="nil"/>
              <w:left w:val="nil"/>
              <w:bottom w:val="nil"/>
              <w:right w:val="nil"/>
            </w:tcBorders>
            <w:shd w:val="clear" w:color="000000" w:fill="FFFFFF"/>
            <w:hideMark/>
          </w:tcPr>
          <w:p w:rsidR="007E116D" w:rsidRPr="00047A29" w:rsidRDefault="007E116D" w:rsidP="00F16BCC">
            <w:pPr>
              <w:rPr>
                <w:color w:val="000000"/>
                <w:lang w:eastAsia="zh-CN"/>
              </w:rPr>
            </w:pPr>
            <w:r w:rsidRPr="00047A29">
              <w:rPr>
                <w:color w:val="000000"/>
                <w:lang w:eastAsia="zh-CN"/>
              </w:rPr>
              <w:t>Total Absences</w:t>
            </w:r>
          </w:p>
        </w:tc>
        <w:tc>
          <w:tcPr>
            <w:tcW w:w="2288" w:type="dxa"/>
            <w:tcBorders>
              <w:top w:val="nil"/>
              <w:left w:val="nil"/>
              <w:bottom w:val="nil"/>
              <w:right w:val="nil"/>
            </w:tcBorders>
            <w:shd w:val="clear" w:color="000000" w:fill="FFFFFF"/>
            <w:noWrap/>
            <w:vAlign w:val="center"/>
            <w:hideMark/>
          </w:tcPr>
          <w:p w:rsidR="007E116D" w:rsidRPr="00047A29" w:rsidRDefault="007E116D" w:rsidP="00F16BCC">
            <w:pPr>
              <w:jc w:val="center"/>
              <w:rPr>
                <w:color w:val="000000"/>
                <w:lang w:eastAsia="zh-CN"/>
              </w:rPr>
            </w:pPr>
            <w:r w:rsidRPr="00047A29">
              <w:rPr>
                <w:color w:val="000000"/>
                <w:lang w:eastAsia="zh-CN"/>
              </w:rPr>
              <w:t>12.56</w:t>
            </w:r>
          </w:p>
        </w:tc>
        <w:tc>
          <w:tcPr>
            <w:tcW w:w="393" w:type="dxa"/>
            <w:tcBorders>
              <w:top w:val="nil"/>
              <w:left w:val="nil"/>
              <w:bottom w:val="nil"/>
              <w:right w:val="nil"/>
            </w:tcBorders>
            <w:shd w:val="clear" w:color="000000" w:fill="FFFFFF"/>
            <w:noWrap/>
            <w:vAlign w:val="center"/>
            <w:hideMark/>
          </w:tcPr>
          <w:p w:rsidR="007E116D" w:rsidRPr="00047A29" w:rsidRDefault="007E116D" w:rsidP="00F16BCC">
            <w:pPr>
              <w:rPr>
                <w:color w:val="000000"/>
                <w:lang w:eastAsia="zh-CN"/>
              </w:rPr>
            </w:pPr>
            <w:r w:rsidRPr="00047A29">
              <w:rPr>
                <w:color w:val="000000"/>
                <w:lang w:eastAsia="zh-CN"/>
              </w:rPr>
              <w:t> </w:t>
            </w:r>
          </w:p>
        </w:tc>
        <w:tc>
          <w:tcPr>
            <w:tcW w:w="935" w:type="dxa"/>
            <w:tcBorders>
              <w:top w:val="nil"/>
              <w:left w:val="nil"/>
              <w:bottom w:val="nil"/>
              <w:right w:val="nil"/>
            </w:tcBorders>
            <w:shd w:val="clear" w:color="000000" w:fill="FFFFFF"/>
            <w:noWrap/>
            <w:vAlign w:val="center"/>
            <w:hideMark/>
          </w:tcPr>
          <w:p w:rsidR="007E116D" w:rsidRPr="00047A29" w:rsidRDefault="007E116D" w:rsidP="00F16BCC">
            <w:pPr>
              <w:jc w:val="center"/>
              <w:rPr>
                <w:color w:val="000000"/>
                <w:lang w:eastAsia="zh-CN"/>
              </w:rPr>
            </w:pPr>
            <w:r w:rsidRPr="00047A29">
              <w:rPr>
                <w:color w:val="000000"/>
                <w:lang w:eastAsia="zh-CN"/>
              </w:rPr>
              <w:t>4.315**</w:t>
            </w:r>
          </w:p>
        </w:tc>
        <w:tc>
          <w:tcPr>
            <w:tcW w:w="935" w:type="dxa"/>
            <w:tcBorders>
              <w:top w:val="nil"/>
              <w:left w:val="nil"/>
              <w:bottom w:val="nil"/>
              <w:right w:val="nil"/>
            </w:tcBorders>
            <w:shd w:val="clear" w:color="000000" w:fill="FFFFFF"/>
            <w:noWrap/>
            <w:vAlign w:val="center"/>
            <w:hideMark/>
          </w:tcPr>
          <w:p w:rsidR="007E116D" w:rsidRPr="00047A29" w:rsidRDefault="007E116D" w:rsidP="00F16BCC">
            <w:pPr>
              <w:jc w:val="center"/>
              <w:rPr>
                <w:color w:val="000000"/>
                <w:lang w:eastAsia="zh-CN"/>
              </w:rPr>
            </w:pPr>
            <w:r w:rsidRPr="00047A29">
              <w:rPr>
                <w:color w:val="000000"/>
                <w:lang w:eastAsia="zh-CN"/>
              </w:rPr>
              <w:t>3.502**</w:t>
            </w:r>
          </w:p>
        </w:tc>
      </w:tr>
      <w:tr w:rsidR="007E116D" w:rsidRPr="00357B0F" w:rsidTr="00F16BCC">
        <w:trPr>
          <w:trHeight w:val="320"/>
          <w:jc w:val="center"/>
        </w:trPr>
        <w:tc>
          <w:tcPr>
            <w:tcW w:w="3929" w:type="dxa"/>
            <w:vMerge/>
            <w:tcBorders>
              <w:top w:val="nil"/>
              <w:left w:val="nil"/>
              <w:bottom w:val="nil"/>
              <w:right w:val="nil"/>
            </w:tcBorders>
            <w:vAlign w:val="center"/>
            <w:hideMark/>
          </w:tcPr>
          <w:p w:rsidR="007E116D" w:rsidRPr="00047A29" w:rsidRDefault="007E116D" w:rsidP="00F16BCC">
            <w:pPr>
              <w:rPr>
                <w:color w:val="000000"/>
                <w:lang w:eastAsia="zh-CN"/>
              </w:rPr>
            </w:pPr>
          </w:p>
        </w:tc>
        <w:tc>
          <w:tcPr>
            <w:tcW w:w="2288" w:type="dxa"/>
            <w:tcBorders>
              <w:top w:val="nil"/>
              <w:left w:val="nil"/>
              <w:bottom w:val="nil"/>
              <w:right w:val="nil"/>
            </w:tcBorders>
            <w:shd w:val="clear" w:color="000000" w:fill="FFFFFF"/>
            <w:noWrap/>
            <w:vAlign w:val="center"/>
            <w:hideMark/>
          </w:tcPr>
          <w:p w:rsidR="007E116D" w:rsidRPr="00047A29" w:rsidRDefault="007E116D" w:rsidP="00F16BCC">
            <w:pPr>
              <w:jc w:val="center"/>
              <w:rPr>
                <w:color w:val="000000"/>
                <w:lang w:eastAsia="zh-CN"/>
              </w:rPr>
            </w:pPr>
            <w:r w:rsidRPr="00047A29">
              <w:rPr>
                <w:color w:val="000000"/>
                <w:lang w:eastAsia="zh-CN"/>
              </w:rPr>
              <w:t> </w:t>
            </w:r>
          </w:p>
        </w:tc>
        <w:tc>
          <w:tcPr>
            <w:tcW w:w="393" w:type="dxa"/>
            <w:tcBorders>
              <w:top w:val="nil"/>
              <w:left w:val="nil"/>
              <w:bottom w:val="nil"/>
              <w:right w:val="nil"/>
            </w:tcBorders>
            <w:shd w:val="clear" w:color="auto" w:fill="auto"/>
            <w:vAlign w:val="center"/>
            <w:hideMark/>
          </w:tcPr>
          <w:p w:rsidR="007E116D" w:rsidRPr="00047A29" w:rsidRDefault="007E116D" w:rsidP="00F16BCC">
            <w:pPr>
              <w:jc w:val="center"/>
              <w:rPr>
                <w:color w:val="000000"/>
                <w:lang w:eastAsia="zh-CN"/>
              </w:rPr>
            </w:pPr>
          </w:p>
        </w:tc>
        <w:tc>
          <w:tcPr>
            <w:tcW w:w="935" w:type="dxa"/>
            <w:tcBorders>
              <w:top w:val="nil"/>
              <w:left w:val="nil"/>
              <w:bottom w:val="nil"/>
              <w:right w:val="nil"/>
            </w:tcBorders>
            <w:shd w:val="clear" w:color="000000" w:fill="FFFFFF"/>
            <w:noWrap/>
            <w:vAlign w:val="center"/>
            <w:hideMark/>
          </w:tcPr>
          <w:p w:rsidR="007E116D" w:rsidRPr="00047A29" w:rsidRDefault="007E116D" w:rsidP="00F16BCC">
            <w:pPr>
              <w:jc w:val="center"/>
              <w:rPr>
                <w:color w:val="000000"/>
                <w:lang w:eastAsia="zh-CN"/>
              </w:rPr>
            </w:pPr>
            <w:r w:rsidRPr="00047A29">
              <w:rPr>
                <w:color w:val="000000"/>
                <w:lang w:eastAsia="zh-CN"/>
              </w:rPr>
              <w:t>(1.782)</w:t>
            </w:r>
          </w:p>
        </w:tc>
        <w:tc>
          <w:tcPr>
            <w:tcW w:w="935" w:type="dxa"/>
            <w:tcBorders>
              <w:top w:val="nil"/>
              <w:left w:val="nil"/>
              <w:bottom w:val="nil"/>
              <w:right w:val="nil"/>
            </w:tcBorders>
            <w:shd w:val="clear" w:color="000000" w:fill="FFFFFF"/>
            <w:noWrap/>
            <w:vAlign w:val="center"/>
            <w:hideMark/>
          </w:tcPr>
          <w:p w:rsidR="007E116D" w:rsidRPr="00047A29" w:rsidRDefault="007E116D" w:rsidP="00F16BCC">
            <w:pPr>
              <w:jc w:val="center"/>
              <w:rPr>
                <w:color w:val="000000"/>
                <w:lang w:eastAsia="zh-CN"/>
              </w:rPr>
            </w:pPr>
            <w:r w:rsidRPr="00047A29">
              <w:rPr>
                <w:color w:val="000000"/>
                <w:lang w:eastAsia="zh-CN"/>
              </w:rPr>
              <w:t>(1.510)</w:t>
            </w:r>
          </w:p>
        </w:tc>
      </w:tr>
      <w:tr w:rsidR="007E116D" w:rsidRPr="00357B0F" w:rsidTr="00F16BCC">
        <w:trPr>
          <w:trHeight w:val="320"/>
          <w:jc w:val="center"/>
        </w:trPr>
        <w:tc>
          <w:tcPr>
            <w:tcW w:w="3929" w:type="dxa"/>
            <w:vMerge w:val="restart"/>
            <w:tcBorders>
              <w:top w:val="nil"/>
              <w:left w:val="nil"/>
              <w:bottom w:val="nil"/>
              <w:right w:val="nil"/>
            </w:tcBorders>
            <w:shd w:val="clear" w:color="000000" w:fill="FFFFFF"/>
            <w:hideMark/>
          </w:tcPr>
          <w:p w:rsidR="007E116D" w:rsidRPr="00047A29" w:rsidRDefault="007E116D" w:rsidP="00F16BCC">
            <w:pPr>
              <w:rPr>
                <w:color w:val="000000"/>
                <w:lang w:eastAsia="zh-CN"/>
              </w:rPr>
            </w:pPr>
            <w:r w:rsidRPr="00047A29">
              <w:rPr>
                <w:color w:val="000000"/>
                <w:lang w:eastAsia="zh-CN"/>
              </w:rPr>
              <w:t>Sick</w:t>
            </w:r>
          </w:p>
        </w:tc>
        <w:tc>
          <w:tcPr>
            <w:tcW w:w="2288" w:type="dxa"/>
            <w:tcBorders>
              <w:top w:val="nil"/>
              <w:left w:val="nil"/>
              <w:bottom w:val="nil"/>
              <w:right w:val="nil"/>
            </w:tcBorders>
            <w:shd w:val="clear" w:color="000000" w:fill="FFFFFF"/>
            <w:noWrap/>
            <w:vAlign w:val="center"/>
            <w:hideMark/>
          </w:tcPr>
          <w:p w:rsidR="007E116D" w:rsidRPr="00047A29" w:rsidRDefault="007E116D" w:rsidP="00F16BCC">
            <w:pPr>
              <w:jc w:val="center"/>
              <w:rPr>
                <w:color w:val="000000"/>
                <w:lang w:eastAsia="zh-CN"/>
              </w:rPr>
            </w:pPr>
            <w:r w:rsidRPr="00047A29">
              <w:rPr>
                <w:color w:val="000000"/>
                <w:lang w:eastAsia="zh-CN"/>
              </w:rPr>
              <w:t xml:space="preserve">5.45 </w:t>
            </w:r>
          </w:p>
        </w:tc>
        <w:tc>
          <w:tcPr>
            <w:tcW w:w="393" w:type="dxa"/>
            <w:tcBorders>
              <w:top w:val="nil"/>
              <w:left w:val="nil"/>
              <w:bottom w:val="nil"/>
              <w:right w:val="nil"/>
            </w:tcBorders>
            <w:shd w:val="clear" w:color="000000" w:fill="FFFFFF"/>
            <w:noWrap/>
            <w:vAlign w:val="center"/>
            <w:hideMark/>
          </w:tcPr>
          <w:p w:rsidR="007E116D" w:rsidRPr="00047A29" w:rsidRDefault="007E116D" w:rsidP="00F16BCC">
            <w:pPr>
              <w:rPr>
                <w:color w:val="000000"/>
                <w:lang w:eastAsia="zh-CN"/>
              </w:rPr>
            </w:pPr>
            <w:r w:rsidRPr="00047A29">
              <w:rPr>
                <w:color w:val="000000"/>
                <w:lang w:eastAsia="zh-CN"/>
              </w:rPr>
              <w:t> </w:t>
            </w:r>
          </w:p>
        </w:tc>
        <w:tc>
          <w:tcPr>
            <w:tcW w:w="935" w:type="dxa"/>
            <w:tcBorders>
              <w:top w:val="nil"/>
              <w:left w:val="nil"/>
              <w:bottom w:val="nil"/>
              <w:right w:val="nil"/>
            </w:tcBorders>
            <w:shd w:val="clear" w:color="000000" w:fill="FFFFFF"/>
            <w:noWrap/>
            <w:vAlign w:val="center"/>
            <w:hideMark/>
          </w:tcPr>
          <w:p w:rsidR="007E116D" w:rsidRPr="00047A29" w:rsidRDefault="007E116D" w:rsidP="00F16BCC">
            <w:pPr>
              <w:jc w:val="center"/>
              <w:rPr>
                <w:color w:val="000000"/>
                <w:lang w:eastAsia="zh-CN"/>
              </w:rPr>
            </w:pPr>
            <w:r w:rsidRPr="00047A29">
              <w:rPr>
                <w:color w:val="000000"/>
                <w:lang w:eastAsia="zh-CN"/>
              </w:rPr>
              <w:t>-0.009</w:t>
            </w:r>
          </w:p>
        </w:tc>
        <w:tc>
          <w:tcPr>
            <w:tcW w:w="935" w:type="dxa"/>
            <w:tcBorders>
              <w:top w:val="nil"/>
              <w:left w:val="nil"/>
              <w:bottom w:val="nil"/>
              <w:right w:val="nil"/>
            </w:tcBorders>
            <w:shd w:val="clear" w:color="000000" w:fill="FFFFFF"/>
            <w:noWrap/>
            <w:vAlign w:val="center"/>
            <w:hideMark/>
          </w:tcPr>
          <w:p w:rsidR="007E116D" w:rsidRPr="00047A29" w:rsidRDefault="007E116D" w:rsidP="00F16BCC">
            <w:pPr>
              <w:jc w:val="center"/>
              <w:rPr>
                <w:color w:val="000000"/>
                <w:lang w:eastAsia="zh-CN"/>
              </w:rPr>
            </w:pPr>
            <w:r w:rsidRPr="00047A29">
              <w:rPr>
                <w:color w:val="000000"/>
                <w:lang w:eastAsia="zh-CN"/>
              </w:rPr>
              <w:t>-0.362</w:t>
            </w:r>
          </w:p>
        </w:tc>
      </w:tr>
      <w:tr w:rsidR="007E116D" w:rsidRPr="00357B0F" w:rsidTr="00F16BCC">
        <w:trPr>
          <w:trHeight w:val="320"/>
          <w:jc w:val="center"/>
        </w:trPr>
        <w:tc>
          <w:tcPr>
            <w:tcW w:w="3929" w:type="dxa"/>
            <w:vMerge/>
            <w:tcBorders>
              <w:top w:val="nil"/>
              <w:left w:val="nil"/>
              <w:bottom w:val="nil"/>
              <w:right w:val="nil"/>
            </w:tcBorders>
            <w:vAlign w:val="center"/>
            <w:hideMark/>
          </w:tcPr>
          <w:p w:rsidR="007E116D" w:rsidRPr="00047A29" w:rsidRDefault="007E116D" w:rsidP="00F16BCC">
            <w:pPr>
              <w:rPr>
                <w:color w:val="000000"/>
                <w:lang w:eastAsia="zh-CN"/>
              </w:rPr>
            </w:pPr>
          </w:p>
        </w:tc>
        <w:tc>
          <w:tcPr>
            <w:tcW w:w="2288" w:type="dxa"/>
            <w:tcBorders>
              <w:top w:val="nil"/>
              <w:left w:val="nil"/>
              <w:bottom w:val="nil"/>
              <w:right w:val="nil"/>
            </w:tcBorders>
            <w:shd w:val="clear" w:color="000000" w:fill="FFFFFF"/>
            <w:noWrap/>
            <w:vAlign w:val="center"/>
            <w:hideMark/>
          </w:tcPr>
          <w:p w:rsidR="007E116D" w:rsidRPr="00047A29" w:rsidRDefault="007E116D" w:rsidP="00F16BCC">
            <w:pPr>
              <w:jc w:val="center"/>
              <w:rPr>
                <w:color w:val="000000"/>
                <w:lang w:eastAsia="zh-CN"/>
              </w:rPr>
            </w:pPr>
            <w:r w:rsidRPr="00047A29">
              <w:rPr>
                <w:color w:val="000000"/>
                <w:lang w:eastAsia="zh-CN"/>
              </w:rPr>
              <w:t> </w:t>
            </w:r>
          </w:p>
        </w:tc>
        <w:tc>
          <w:tcPr>
            <w:tcW w:w="393" w:type="dxa"/>
            <w:tcBorders>
              <w:top w:val="nil"/>
              <w:left w:val="nil"/>
              <w:bottom w:val="nil"/>
              <w:right w:val="nil"/>
            </w:tcBorders>
            <w:shd w:val="clear" w:color="auto" w:fill="auto"/>
            <w:vAlign w:val="center"/>
            <w:hideMark/>
          </w:tcPr>
          <w:p w:rsidR="007E116D" w:rsidRPr="00047A29" w:rsidRDefault="007E116D" w:rsidP="00F16BCC">
            <w:pPr>
              <w:jc w:val="center"/>
              <w:rPr>
                <w:color w:val="000000"/>
                <w:lang w:eastAsia="zh-CN"/>
              </w:rPr>
            </w:pPr>
          </w:p>
        </w:tc>
        <w:tc>
          <w:tcPr>
            <w:tcW w:w="935" w:type="dxa"/>
            <w:tcBorders>
              <w:top w:val="nil"/>
              <w:left w:val="nil"/>
              <w:bottom w:val="nil"/>
              <w:right w:val="nil"/>
            </w:tcBorders>
            <w:shd w:val="clear" w:color="000000" w:fill="FFFFFF"/>
            <w:noWrap/>
            <w:vAlign w:val="center"/>
            <w:hideMark/>
          </w:tcPr>
          <w:p w:rsidR="007E116D" w:rsidRPr="00047A29" w:rsidRDefault="007E116D" w:rsidP="00F16BCC">
            <w:pPr>
              <w:jc w:val="center"/>
              <w:rPr>
                <w:color w:val="000000"/>
                <w:lang w:eastAsia="zh-CN"/>
              </w:rPr>
            </w:pPr>
            <w:r w:rsidRPr="00047A29">
              <w:rPr>
                <w:color w:val="000000"/>
                <w:lang w:eastAsia="zh-CN"/>
              </w:rPr>
              <w:t>(0.482)</w:t>
            </w:r>
          </w:p>
        </w:tc>
        <w:tc>
          <w:tcPr>
            <w:tcW w:w="935" w:type="dxa"/>
            <w:tcBorders>
              <w:top w:val="nil"/>
              <w:left w:val="nil"/>
              <w:bottom w:val="nil"/>
              <w:right w:val="nil"/>
            </w:tcBorders>
            <w:shd w:val="clear" w:color="000000" w:fill="FFFFFF"/>
            <w:noWrap/>
            <w:vAlign w:val="center"/>
            <w:hideMark/>
          </w:tcPr>
          <w:p w:rsidR="007E116D" w:rsidRPr="00047A29" w:rsidRDefault="007E116D" w:rsidP="00F16BCC">
            <w:pPr>
              <w:jc w:val="center"/>
              <w:rPr>
                <w:color w:val="000000"/>
                <w:lang w:eastAsia="zh-CN"/>
              </w:rPr>
            </w:pPr>
            <w:r w:rsidRPr="00047A29">
              <w:rPr>
                <w:color w:val="000000"/>
                <w:lang w:eastAsia="zh-CN"/>
              </w:rPr>
              <w:t>(0.397)</w:t>
            </w:r>
          </w:p>
        </w:tc>
      </w:tr>
      <w:tr w:rsidR="007E116D" w:rsidRPr="00357B0F" w:rsidTr="00F16BCC">
        <w:trPr>
          <w:trHeight w:val="320"/>
          <w:jc w:val="center"/>
        </w:trPr>
        <w:tc>
          <w:tcPr>
            <w:tcW w:w="3929" w:type="dxa"/>
            <w:vMerge w:val="restart"/>
            <w:tcBorders>
              <w:top w:val="nil"/>
              <w:left w:val="nil"/>
              <w:bottom w:val="nil"/>
              <w:right w:val="nil"/>
            </w:tcBorders>
            <w:shd w:val="clear" w:color="000000" w:fill="FFFFFF"/>
            <w:hideMark/>
          </w:tcPr>
          <w:p w:rsidR="007E116D" w:rsidRPr="00047A29" w:rsidRDefault="007E116D" w:rsidP="00F16BCC">
            <w:pPr>
              <w:rPr>
                <w:color w:val="000000"/>
                <w:lang w:eastAsia="zh-CN"/>
              </w:rPr>
            </w:pPr>
            <w:r w:rsidRPr="00047A29">
              <w:rPr>
                <w:color w:val="000000"/>
                <w:lang w:eastAsia="zh-CN"/>
              </w:rPr>
              <w:t>Personal day</w:t>
            </w:r>
          </w:p>
        </w:tc>
        <w:tc>
          <w:tcPr>
            <w:tcW w:w="2288" w:type="dxa"/>
            <w:tcBorders>
              <w:top w:val="nil"/>
              <w:left w:val="nil"/>
              <w:bottom w:val="nil"/>
              <w:right w:val="nil"/>
            </w:tcBorders>
            <w:shd w:val="clear" w:color="000000" w:fill="FFFFFF"/>
            <w:noWrap/>
            <w:vAlign w:val="center"/>
            <w:hideMark/>
          </w:tcPr>
          <w:p w:rsidR="007E116D" w:rsidRPr="00047A29" w:rsidRDefault="007E116D" w:rsidP="00F16BCC">
            <w:pPr>
              <w:jc w:val="center"/>
              <w:rPr>
                <w:color w:val="000000"/>
                <w:lang w:eastAsia="zh-CN"/>
              </w:rPr>
            </w:pPr>
            <w:r w:rsidRPr="00047A29">
              <w:rPr>
                <w:color w:val="000000"/>
                <w:lang w:eastAsia="zh-CN"/>
              </w:rPr>
              <w:t>2.03</w:t>
            </w:r>
          </w:p>
        </w:tc>
        <w:tc>
          <w:tcPr>
            <w:tcW w:w="393" w:type="dxa"/>
            <w:tcBorders>
              <w:top w:val="nil"/>
              <w:left w:val="nil"/>
              <w:bottom w:val="nil"/>
              <w:right w:val="nil"/>
            </w:tcBorders>
            <w:shd w:val="clear" w:color="000000" w:fill="FFFFFF"/>
            <w:noWrap/>
            <w:vAlign w:val="center"/>
            <w:hideMark/>
          </w:tcPr>
          <w:p w:rsidR="007E116D" w:rsidRPr="00047A29" w:rsidRDefault="007E116D" w:rsidP="00F16BCC">
            <w:pPr>
              <w:rPr>
                <w:color w:val="000000"/>
                <w:lang w:eastAsia="zh-CN"/>
              </w:rPr>
            </w:pPr>
            <w:r w:rsidRPr="00047A29">
              <w:rPr>
                <w:color w:val="000000"/>
                <w:lang w:eastAsia="zh-CN"/>
              </w:rPr>
              <w:t> </w:t>
            </w:r>
          </w:p>
        </w:tc>
        <w:tc>
          <w:tcPr>
            <w:tcW w:w="935" w:type="dxa"/>
            <w:tcBorders>
              <w:top w:val="nil"/>
              <w:left w:val="nil"/>
              <w:bottom w:val="nil"/>
              <w:right w:val="nil"/>
            </w:tcBorders>
            <w:shd w:val="clear" w:color="000000" w:fill="FFFFFF"/>
            <w:noWrap/>
            <w:vAlign w:val="center"/>
            <w:hideMark/>
          </w:tcPr>
          <w:p w:rsidR="007E116D" w:rsidRPr="00047A29" w:rsidRDefault="007E116D" w:rsidP="00F16BCC">
            <w:pPr>
              <w:jc w:val="center"/>
              <w:rPr>
                <w:color w:val="000000"/>
                <w:lang w:eastAsia="zh-CN"/>
              </w:rPr>
            </w:pPr>
            <w:r w:rsidRPr="00047A29">
              <w:rPr>
                <w:color w:val="000000"/>
                <w:lang w:eastAsia="zh-CN"/>
              </w:rPr>
              <w:t>0.250*</w:t>
            </w:r>
          </w:p>
        </w:tc>
        <w:tc>
          <w:tcPr>
            <w:tcW w:w="935" w:type="dxa"/>
            <w:tcBorders>
              <w:top w:val="nil"/>
              <w:left w:val="nil"/>
              <w:bottom w:val="nil"/>
              <w:right w:val="nil"/>
            </w:tcBorders>
            <w:shd w:val="clear" w:color="000000" w:fill="FFFFFF"/>
            <w:noWrap/>
            <w:vAlign w:val="center"/>
            <w:hideMark/>
          </w:tcPr>
          <w:p w:rsidR="007E116D" w:rsidRPr="00047A29" w:rsidRDefault="007E116D" w:rsidP="00F16BCC">
            <w:pPr>
              <w:jc w:val="center"/>
              <w:rPr>
                <w:color w:val="000000"/>
                <w:lang w:eastAsia="zh-CN"/>
              </w:rPr>
            </w:pPr>
            <w:r w:rsidRPr="00047A29">
              <w:rPr>
                <w:color w:val="000000"/>
                <w:lang w:eastAsia="zh-CN"/>
              </w:rPr>
              <w:t>0.155</w:t>
            </w:r>
          </w:p>
        </w:tc>
      </w:tr>
      <w:tr w:rsidR="007E116D" w:rsidRPr="00357B0F" w:rsidTr="00F16BCC">
        <w:trPr>
          <w:trHeight w:val="320"/>
          <w:jc w:val="center"/>
        </w:trPr>
        <w:tc>
          <w:tcPr>
            <w:tcW w:w="3929" w:type="dxa"/>
            <w:vMerge/>
            <w:tcBorders>
              <w:top w:val="nil"/>
              <w:left w:val="nil"/>
              <w:bottom w:val="nil"/>
              <w:right w:val="nil"/>
            </w:tcBorders>
            <w:vAlign w:val="center"/>
            <w:hideMark/>
          </w:tcPr>
          <w:p w:rsidR="007E116D" w:rsidRPr="00047A29" w:rsidRDefault="007E116D" w:rsidP="00F16BCC">
            <w:pPr>
              <w:rPr>
                <w:color w:val="000000"/>
                <w:lang w:eastAsia="zh-CN"/>
              </w:rPr>
            </w:pPr>
          </w:p>
        </w:tc>
        <w:tc>
          <w:tcPr>
            <w:tcW w:w="2288" w:type="dxa"/>
            <w:tcBorders>
              <w:top w:val="nil"/>
              <w:left w:val="nil"/>
              <w:bottom w:val="nil"/>
              <w:right w:val="nil"/>
            </w:tcBorders>
            <w:shd w:val="clear" w:color="000000" w:fill="FFFFFF"/>
            <w:noWrap/>
            <w:vAlign w:val="center"/>
            <w:hideMark/>
          </w:tcPr>
          <w:p w:rsidR="007E116D" w:rsidRPr="00047A29" w:rsidRDefault="007E116D" w:rsidP="00F16BCC">
            <w:pPr>
              <w:jc w:val="center"/>
              <w:rPr>
                <w:color w:val="000000"/>
                <w:lang w:eastAsia="zh-CN"/>
              </w:rPr>
            </w:pPr>
            <w:r w:rsidRPr="00047A29">
              <w:rPr>
                <w:color w:val="000000"/>
                <w:lang w:eastAsia="zh-CN"/>
              </w:rPr>
              <w:t> </w:t>
            </w:r>
          </w:p>
        </w:tc>
        <w:tc>
          <w:tcPr>
            <w:tcW w:w="393" w:type="dxa"/>
            <w:tcBorders>
              <w:top w:val="nil"/>
              <w:left w:val="nil"/>
              <w:bottom w:val="nil"/>
              <w:right w:val="nil"/>
            </w:tcBorders>
            <w:shd w:val="clear" w:color="000000" w:fill="FFFFFF"/>
            <w:noWrap/>
            <w:vAlign w:val="center"/>
            <w:hideMark/>
          </w:tcPr>
          <w:p w:rsidR="007E116D" w:rsidRPr="00047A29" w:rsidRDefault="007E116D" w:rsidP="00F16BCC">
            <w:pPr>
              <w:rPr>
                <w:rFonts w:ascii="Calibri" w:hAnsi="Calibri" w:cs="Calibri"/>
                <w:color w:val="000000"/>
                <w:lang w:eastAsia="zh-CN"/>
              </w:rPr>
            </w:pPr>
            <w:r w:rsidRPr="00047A29">
              <w:rPr>
                <w:rFonts w:ascii="Calibri" w:hAnsi="Calibri" w:cs="Calibri"/>
                <w:color w:val="000000"/>
                <w:lang w:eastAsia="zh-CN"/>
              </w:rPr>
              <w:t> </w:t>
            </w:r>
          </w:p>
        </w:tc>
        <w:tc>
          <w:tcPr>
            <w:tcW w:w="935" w:type="dxa"/>
            <w:tcBorders>
              <w:top w:val="nil"/>
              <w:left w:val="nil"/>
              <w:bottom w:val="nil"/>
              <w:right w:val="nil"/>
            </w:tcBorders>
            <w:shd w:val="clear" w:color="000000" w:fill="FFFFFF"/>
            <w:noWrap/>
            <w:vAlign w:val="center"/>
            <w:hideMark/>
          </w:tcPr>
          <w:p w:rsidR="007E116D" w:rsidRPr="00047A29" w:rsidRDefault="007E116D" w:rsidP="00F16BCC">
            <w:pPr>
              <w:jc w:val="center"/>
              <w:rPr>
                <w:color w:val="000000"/>
                <w:lang w:eastAsia="zh-CN"/>
              </w:rPr>
            </w:pPr>
            <w:r w:rsidRPr="00047A29">
              <w:rPr>
                <w:color w:val="000000"/>
                <w:lang w:eastAsia="zh-CN"/>
              </w:rPr>
              <w:t>(0.143)</w:t>
            </w:r>
          </w:p>
        </w:tc>
        <w:tc>
          <w:tcPr>
            <w:tcW w:w="935" w:type="dxa"/>
            <w:tcBorders>
              <w:top w:val="nil"/>
              <w:left w:val="nil"/>
              <w:bottom w:val="nil"/>
              <w:right w:val="nil"/>
            </w:tcBorders>
            <w:shd w:val="clear" w:color="000000" w:fill="FFFFFF"/>
            <w:noWrap/>
            <w:vAlign w:val="center"/>
            <w:hideMark/>
          </w:tcPr>
          <w:p w:rsidR="007E116D" w:rsidRPr="00047A29" w:rsidRDefault="007E116D" w:rsidP="00F16BCC">
            <w:pPr>
              <w:jc w:val="center"/>
              <w:rPr>
                <w:color w:val="000000"/>
                <w:lang w:eastAsia="zh-CN"/>
              </w:rPr>
            </w:pPr>
            <w:r w:rsidRPr="00047A29">
              <w:rPr>
                <w:color w:val="000000"/>
                <w:lang w:eastAsia="zh-CN"/>
              </w:rPr>
              <w:t>(0.123)</w:t>
            </w:r>
          </w:p>
        </w:tc>
      </w:tr>
      <w:tr w:rsidR="007E116D" w:rsidRPr="00357B0F" w:rsidTr="00F16BCC">
        <w:trPr>
          <w:trHeight w:val="320"/>
          <w:jc w:val="center"/>
        </w:trPr>
        <w:tc>
          <w:tcPr>
            <w:tcW w:w="3929" w:type="dxa"/>
            <w:vMerge w:val="restart"/>
            <w:tcBorders>
              <w:top w:val="nil"/>
              <w:left w:val="nil"/>
              <w:bottom w:val="nil"/>
              <w:right w:val="nil"/>
            </w:tcBorders>
            <w:shd w:val="clear" w:color="000000" w:fill="FFFFFF"/>
            <w:hideMark/>
          </w:tcPr>
          <w:p w:rsidR="007E116D" w:rsidRPr="00047A29" w:rsidRDefault="007E116D" w:rsidP="00F16BCC">
            <w:pPr>
              <w:rPr>
                <w:color w:val="000000"/>
                <w:lang w:eastAsia="zh-CN"/>
              </w:rPr>
            </w:pPr>
            <w:r w:rsidRPr="00047A29">
              <w:rPr>
                <w:color w:val="000000"/>
                <w:lang w:eastAsia="zh-CN"/>
              </w:rPr>
              <w:t>Professional development</w:t>
            </w:r>
          </w:p>
        </w:tc>
        <w:tc>
          <w:tcPr>
            <w:tcW w:w="2288" w:type="dxa"/>
            <w:tcBorders>
              <w:top w:val="nil"/>
              <w:left w:val="nil"/>
              <w:bottom w:val="nil"/>
              <w:right w:val="nil"/>
            </w:tcBorders>
            <w:shd w:val="clear" w:color="000000" w:fill="FFFFFF"/>
            <w:noWrap/>
            <w:vAlign w:val="center"/>
            <w:hideMark/>
          </w:tcPr>
          <w:p w:rsidR="007E116D" w:rsidRPr="00047A29" w:rsidRDefault="007E116D" w:rsidP="00F16BCC">
            <w:pPr>
              <w:jc w:val="center"/>
              <w:rPr>
                <w:color w:val="000000"/>
                <w:lang w:eastAsia="zh-CN"/>
              </w:rPr>
            </w:pPr>
            <w:r w:rsidRPr="00047A29">
              <w:rPr>
                <w:color w:val="000000"/>
                <w:lang w:eastAsia="zh-CN"/>
              </w:rPr>
              <w:t xml:space="preserve">2.49 </w:t>
            </w:r>
          </w:p>
        </w:tc>
        <w:tc>
          <w:tcPr>
            <w:tcW w:w="393" w:type="dxa"/>
            <w:tcBorders>
              <w:top w:val="nil"/>
              <w:left w:val="nil"/>
              <w:bottom w:val="nil"/>
              <w:right w:val="nil"/>
            </w:tcBorders>
            <w:shd w:val="clear" w:color="000000" w:fill="FFFFFF"/>
            <w:noWrap/>
            <w:vAlign w:val="center"/>
            <w:hideMark/>
          </w:tcPr>
          <w:p w:rsidR="007E116D" w:rsidRPr="00047A29" w:rsidRDefault="007E116D" w:rsidP="00F16BCC">
            <w:pPr>
              <w:rPr>
                <w:color w:val="000000"/>
                <w:lang w:eastAsia="zh-CN"/>
              </w:rPr>
            </w:pPr>
            <w:r w:rsidRPr="00047A29">
              <w:rPr>
                <w:color w:val="000000"/>
                <w:lang w:eastAsia="zh-CN"/>
              </w:rPr>
              <w:t> </w:t>
            </w:r>
          </w:p>
        </w:tc>
        <w:tc>
          <w:tcPr>
            <w:tcW w:w="935" w:type="dxa"/>
            <w:tcBorders>
              <w:top w:val="nil"/>
              <w:left w:val="nil"/>
              <w:bottom w:val="nil"/>
              <w:right w:val="nil"/>
            </w:tcBorders>
            <w:shd w:val="clear" w:color="000000" w:fill="FFFFFF"/>
            <w:noWrap/>
            <w:vAlign w:val="center"/>
            <w:hideMark/>
          </w:tcPr>
          <w:p w:rsidR="007E116D" w:rsidRPr="00047A29" w:rsidRDefault="007E116D" w:rsidP="00F16BCC">
            <w:pPr>
              <w:jc w:val="center"/>
              <w:rPr>
                <w:color w:val="000000"/>
                <w:lang w:eastAsia="zh-CN"/>
              </w:rPr>
            </w:pPr>
            <w:r w:rsidRPr="00047A29">
              <w:rPr>
                <w:color w:val="000000"/>
                <w:lang w:eastAsia="zh-CN"/>
              </w:rPr>
              <w:t>2.903*</w:t>
            </w:r>
          </w:p>
        </w:tc>
        <w:tc>
          <w:tcPr>
            <w:tcW w:w="935" w:type="dxa"/>
            <w:tcBorders>
              <w:top w:val="nil"/>
              <w:left w:val="nil"/>
              <w:bottom w:val="nil"/>
              <w:right w:val="nil"/>
            </w:tcBorders>
            <w:shd w:val="clear" w:color="000000" w:fill="FFFFFF"/>
            <w:noWrap/>
            <w:vAlign w:val="center"/>
            <w:hideMark/>
          </w:tcPr>
          <w:p w:rsidR="007E116D" w:rsidRPr="00047A29" w:rsidRDefault="007E116D" w:rsidP="00F16BCC">
            <w:pPr>
              <w:jc w:val="center"/>
              <w:rPr>
                <w:color w:val="000000"/>
                <w:lang w:eastAsia="zh-CN"/>
              </w:rPr>
            </w:pPr>
            <w:r w:rsidRPr="00047A29">
              <w:rPr>
                <w:color w:val="000000"/>
                <w:lang w:eastAsia="zh-CN"/>
              </w:rPr>
              <w:t>2.884*</w:t>
            </w:r>
          </w:p>
        </w:tc>
      </w:tr>
      <w:tr w:rsidR="007E116D" w:rsidRPr="00357B0F" w:rsidTr="00F16BCC">
        <w:trPr>
          <w:trHeight w:val="320"/>
          <w:jc w:val="center"/>
        </w:trPr>
        <w:tc>
          <w:tcPr>
            <w:tcW w:w="3929" w:type="dxa"/>
            <w:vMerge/>
            <w:tcBorders>
              <w:top w:val="nil"/>
              <w:left w:val="nil"/>
              <w:bottom w:val="nil"/>
              <w:right w:val="nil"/>
            </w:tcBorders>
            <w:vAlign w:val="center"/>
            <w:hideMark/>
          </w:tcPr>
          <w:p w:rsidR="007E116D" w:rsidRPr="00047A29" w:rsidRDefault="007E116D" w:rsidP="00F16BCC">
            <w:pPr>
              <w:rPr>
                <w:color w:val="000000"/>
                <w:lang w:eastAsia="zh-CN"/>
              </w:rPr>
            </w:pPr>
          </w:p>
        </w:tc>
        <w:tc>
          <w:tcPr>
            <w:tcW w:w="2288" w:type="dxa"/>
            <w:tcBorders>
              <w:top w:val="nil"/>
              <w:left w:val="nil"/>
              <w:bottom w:val="nil"/>
              <w:right w:val="nil"/>
            </w:tcBorders>
            <w:shd w:val="clear" w:color="000000" w:fill="FFFFFF"/>
            <w:noWrap/>
            <w:vAlign w:val="center"/>
            <w:hideMark/>
          </w:tcPr>
          <w:p w:rsidR="007E116D" w:rsidRPr="00047A29" w:rsidRDefault="007E116D" w:rsidP="00F16BCC">
            <w:pPr>
              <w:jc w:val="center"/>
              <w:rPr>
                <w:color w:val="000000"/>
                <w:lang w:eastAsia="zh-CN"/>
              </w:rPr>
            </w:pPr>
            <w:r w:rsidRPr="00047A29">
              <w:rPr>
                <w:color w:val="000000"/>
                <w:lang w:eastAsia="zh-CN"/>
              </w:rPr>
              <w:t> </w:t>
            </w:r>
          </w:p>
        </w:tc>
        <w:tc>
          <w:tcPr>
            <w:tcW w:w="393" w:type="dxa"/>
            <w:tcBorders>
              <w:top w:val="nil"/>
              <w:left w:val="nil"/>
              <w:bottom w:val="nil"/>
              <w:right w:val="nil"/>
            </w:tcBorders>
            <w:shd w:val="clear" w:color="auto" w:fill="auto"/>
            <w:vAlign w:val="center"/>
            <w:hideMark/>
          </w:tcPr>
          <w:p w:rsidR="007E116D" w:rsidRPr="00047A29" w:rsidRDefault="007E116D" w:rsidP="00F16BCC">
            <w:pPr>
              <w:jc w:val="center"/>
              <w:rPr>
                <w:color w:val="000000"/>
                <w:lang w:eastAsia="zh-CN"/>
              </w:rPr>
            </w:pPr>
          </w:p>
        </w:tc>
        <w:tc>
          <w:tcPr>
            <w:tcW w:w="935" w:type="dxa"/>
            <w:tcBorders>
              <w:top w:val="nil"/>
              <w:left w:val="nil"/>
              <w:bottom w:val="nil"/>
              <w:right w:val="nil"/>
            </w:tcBorders>
            <w:shd w:val="clear" w:color="000000" w:fill="FFFFFF"/>
            <w:noWrap/>
            <w:vAlign w:val="center"/>
            <w:hideMark/>
          </w:tcPr>
          <w:p w:rsidR="007E116D" w:rsidRPr="00047A29" w:rsidRDefault="007E116D" w:rsidP="00F16BCC">
            <w:pPr>
              <w:jc w:val="center"/>
              <w:rPr>
                <w:color w:val="000000"/>
                <w:lang w:eastAsia="zh-CN"/>
              </w:rPr>
            </w:pPr>
            <w:r w:rsidRPr="00047A29">
              <w:rPr>
                <w:color w:val="000000"/>
                <w:lang w:eastAsia="zh-CN"/>
              </w:rPr>
              <w:t>(1.741)</w:t>
            </w:r>
          </w:p>
        </w:tc>
        <w:tc>
          <w:tcPr>
            <w:tcW w:w="935" w:type="dxa"/>
            <w:tcBorders>
              <w:top w:val="nil"/>
              <w:left w:val="nil"/>
              <w:bottom w:val="nil"/>
              <w:right w:val="nil"/>
            </w:tcBorders>
            <w:shd w:val="clear" w:color="000000" w:fill="FFFFFF"/>
            <w:noWrap/>
            <w:vAlign w:val="center"/>
            <w:hideMark/>
          </w:tcPr>
          <w:p w:rsidR="007E116D" w:rsidRPr="00047A29" w:rsidRDefault="007E116D" w:rsidP="00F16BCC">
            <w:pPr>
              <w:jc w:val="center"/>
              <w:rPr>
                <w:color w:val="000000"/>
                <w:lang w:eastAsia="zh-CN"/>
              </w:rPr>
            </w:pPr>
            <w:r w:rsidRPr="00047A29">
              <w:rPr>
                <w:color w:val="000000"/>
                <w:lang w:eastAsia="zh-CN"/>
              </w:rPr>
              <w:t>(1.527)</w:t>
            </w:r>
          </w:p>
        </w:tc>
      </w:tr>
      <w:tr w:rsidR="007E116D" w:rsidRPr="00357B0F" w:rsidTr="00F16BCC">
        <w:trPr>
          <w:trHeight w:val="320"/>
          <w:jc w:val="center"/>
        </w:trPr>
        <w:tc>
          <w:tcPr>
            <w:tcW w:w="3929" w:type="dxa"/>
            <w:tcBorders>
              <w:top w:val="nil"/>
              <w:left w:val="nil"/>
              <w:bottom w:val="nil"/>
              <w:right w:val="nil"/>
            </w:tcBorders>
            <w:shd w:val="clear" w:color="000000" w:fill="FFFFFF"/>
            <w:noWrap/>
            <w:vAlign w:val="center"/>
            <w:hideMark/>
          </w:tcPr>
          <w:p w:rsidR="007E116D" w:rsidRPr="00047A29" w:rsidRDefault="007E116D" w:rsidP="00F16BCC">
            <w:pPr>
              <w:rPr>
                <w:color w:val="000000"/>
                <w:lang w:eastAsia="zh-CN"/>
              </w:rPr>
            </w:pPr>
            <w:r w:rsidRPr="00047A29">
              <w:rPr>
                <w:color w:val="000000"/>
                <w:lang w:eastAsia="zh-CN"/>
              </w:rPr>
              <w:t>Leave of absence</w:t>
            </w:r>
          </w:p>
        </w:tc>
        <w:tc>
          <w:tcPr>
            <w:tcW w:w="2288" w:type="dxa"/>
            <w:tcBorders>
              <w:top w:val="nil"/>
              <w:left w:val="nil"/>
              <w:bottom w:val="nil"/>
              <w:right w:val="nil"/>
            </w:tcBorders>
            <w:shd w:val="clear" w:color="000000" w:fill="FFFFFF"/>
            <w:noWrap/>
            <w:vAlign w:val="center"/>
            <w:hideMark/>
          </w:tcPr>
          <w:p w:rsidR="007E116D" w:rsidRPr="00047A29" w:rsidRDefault="007E116D" w:rsidP="00F16BCC">
            <w:pPr>
              <w:jc w:val="center"/>
              <w:rPr>
                <w:color w:val="000000"/>
                <w:lang w:eastAsia="zh-CN"/>
              </w:rPr>
            </w:pPr>
            <w:r w:rsidRPr="00047A29">
              <w:rPr>
                <w:color w:val="000000"/>
                <w:lang w:eastAsia="zh-CN"/>
              </w:rPr>
              <w:t>1.42</w:t>
            </w:r>
          </w:p>
        </w:tc>
        <w:tc>
          <w:tcPr>
            <w:tcW w:w="393" w:type="dxa"/>
            <w:tcBorders>
              <w:top w:val="nil"/>
              <w:left w:val="nil"/>
              <w:bottom w:val="nil"/>
              <w:right w:val="nil"/>
            </w:tcBorders>
            <w:shd w:val="clear" w:color="000000" w:fill="FFFFFF"/>
            <w:noWrap/>
            <w:vAlign w:val="center"/>
            <w:hideMark/>
          </w:tcPr>
          <w:p w:rsidR="007E116D" w:rsidRPr="00047A29" w:rsidRDefault="007E116D" w:rsidP="00F16BCC">
            <w:pPr>
              <w:rPr>
                <w:color w:val="000000"/>
                <w:lang w:eastAsia="zh-CN"/>
              </w:rPr>
            </w:pPr>
            <w:r w:rsidRPr="00047A29">
              <w:rPr>
                <w:color w:val="000000"/>
                <w:lang w:eastAsia="zh-CN"/>
              </w:rPr>
              <w:t> </w:t>
            </w:r>
          </w:p>
        </w:tc>
        <w:tc>
          <w:tcPr>
            <w:tcW w:w="935" w:type="dxa"/>
            <w:tcBorders>
              <w:top w:val="nil"/>
              <w:left w:val="nil"/>
              <w:bottom w:val="nil"/>
              <w:right w:val="nil"/>
            </w:tcBorders>
            <w:shd w:val="clear" w:color="000000" w:fill="FFFFFF"/>
            <w:noWrap/>
            <w:vAlign w:val="center"/>
            <w:hideMark/>
          </w:tcPr>
          <w:p w:rsidR="007E116D" w:rsidRPr="00047A29" w:rsidRDefault="007E116D" w:rsidP="00F16BCC">
            <w:pPr>
              <w:jc w:val="center"/>
              <w:rPr>
                <w:color w:val="000000"/>
                <w:lang w:eastAsia="zh-CN"/>
              </w:rPr>
            </w:pPr>
            <w:r w:rsidRPr="00047A29">
              <w:rPr>
                <w:color w:val="000000"/>
                <w:lang w:eastAsia="zh-CN"/>
              </w:rPr>
              <w:t>0.162</w:t>
            </w:r>
          </w:p>
        </w:tc>
        <w:tc>
          <w:tcPr>
            <w:tcW w:w="935" w:type="dxa"/>
            <w:tcBorders>
              <w:top w:val="nil"/>
              <w:left w:val="nil"/>
              <w:bottom w:val="nil"/>
              <w:right w:val="nil"/>
            </w:tcBorders>
            <w:shd w:val="clear" w:color="000000" w:fill="FFFFFF"/>
            <w:noWrap/>
            <w:vAlign w:val="center"/>
            <w:hideMark/>
          </w:tcPr>
          <w:p w:rsidR="007E116D" w:rsidRPr="00047A29" w:rsidRDefault="007E116D" w:rsidP="00F16BCC">
            <w:pPr>
              <w:jc w:val="center"/>
              <w:rPr>
                <w:color w:val="000000"/>
                <w:lang w:eastAsia="zh-CN"/>
              </w:rPr>
            </w:pPr>
            <w:r w:rsidRPr="00047A29">
              <w:rPr>
                <w:color w:val="000000"/>
                <w:lang w:eastAsia="zh-CN"/>
              </w:rPr>
              <w:t>0.033</w:t>
            </w:r>
          </w:p>
        </w:tc>
      </w:tr>
      <w:tr w:rsidR="007E116D" w:rsidRPr="00357B0F" w:rsidTr="00F16BCC">
        <w:trPr>
          <w:trHeight w:val="320"/>
          <w:jc w:val="center"/>
        </w:trPr>
        <w:tc>
          <w:tcPr>
            <w:tcW w:w="3929" w:type="dxa"/>
            <w:tcBorders>
              <w:top w:val="nil"/>
              <w:left w:val="nil"/>
              <w:bottom w:val="nil"/>
              <w:right w:val="nil"/>
            </w:tcBorders>
            <w:shd w:val="clear" w:color="000000" w:fill="FFFFFF"/>
            <w:noWrap/>
            <w:vAlign w:val="center"/>
            <w:hideMark/>
          </w:tcPr>
          <w:p w:rsidR="007E116D" w:rsidRPr="00047A29" w:rsidRDefault="007E116D" w:rsidP="00F16BCC">
            <w:pPr>
              <w:rPr>
                <w:color w:val="000000"/>
                <w:lang w:eastAsia="zh-CN"/>
              </w:rPr>
            </w:pPr>
            <w:r w:rsidRPr="00047A29">
              <w:rPr>
                <w:color w:val="000000"/>
                <w:lang w:eastAsia="zh-CN"/>
              </w:rPr>
              <w:t> </w:t>
            </w:r>
          </w:p>
        </w:tc>
        <w:tc>
          <w:tcPr>
            <w:tcW w:w="2288" w:type="dxa"/>
            <w:tcBorders>
              <w:top w:val="nil"/>
              <w:left w:val="nil"/>
              <w:bottom w:val="nil"/>
              <w:right w:val="nil"/>
            </w:tcBorders>
            <w:shd w:val="clear" w:color="000000" w:fill="FFFFFF"/>
            <w:noWrap/>
            <w:vAlign w:val="center"/>
            <w:hideMark/>
          </w:tcPr>
          <w:p w:rsidR="007E116D" w:rsidRPr="00047A29" w:rsidRDefault="007E116D" w:rsidP="00F16BCC">
            <w:pPr>
              <w:jc w:val="center"/>
              <w:rPr>
                <w:color w:val="000000"/>
                <w:lang w:eastAsia="zh-CN"/>
              </w:rPr>
            </w:pPr>
            <w:r w:rsidRPr="00047A29">
              <w:rPr>
                <w:color w:val="000000"/>
                <w:lang w:eastAsia="zh-CN"/>
              </w:rPr>
              <w:t> </w:t>
            </w:r>
          </w:p>
        </w:tc>
        <w:tc>
          <w:tcPr>
            <w:tcW w:w="393" w:type="dxa"/>
            <w:tcBorders>
              <w:top w:val="nil"/>
              <w:left w:val="nil"/>
              <w:bottom w:val="nil"/>
              <w:right w:val="nil"/>
            </w:tcBorders>
            <w:shd w:val="clear" w:color="auto" w:fill="auto"/>
            <w:vAlign w:val="center"/>
            <w:hideMark/>
          </w:tcPr>
          <w:p w:rsidR="007E116D" w:rsidRPr="00047A29" w:rsidRDefault="007E116D" w:rsidP="00F16BCC">
            <w:pPr>
              <w:jc w:val="center"/>
              <w:rPr>
                <w:color w:val="000000"/>
                <w:lang w:eastAsia="zh-CN"/>
              </w:rPr>
            </w:pPr>
          </w:p>
        </w:tc>
        <w:tc>
          <w:tcPr>
            <w:tcW w:w="935" w:type="dxa"/>
            <w:tcBorders>
              <w:top w:val="nil"/>
              <w:left w:val="nil"/>
              <w:bottom w:val="nil"/>
              <w:right w:val="nil"/>
            </w:tcBorders>
            <w:shd w:val="clear" w:color="000000" w:fill="FFFFFF"/>
            <w:noWrap/>
            <w:vAlign w:val="center"/>
            <w:hideMark/>
          </w:tcPr>
          <w:p w:rsidR="007E116D" w:rsidRPr="00047A29" w:rsidRDefault="007E116D" w:rsidP="00F16BCC">
            <w:pPr>
              <w:jc w:val="center"/>
              <w:rPr>
                <w:color w:val="000000"/>
                <w:lang w:eastAsia="zh-CN"/>
              </w:rPr>
            </w:pPr>
            <w:r w:rsidRPr="00047A29">
              <w:rPr>
                <w:color w:val="000000"/>
                <w:lang w:eastAsia="zh-CN"/>
              </w:rPr>
              <w:t>(0.308)</w:t>
            </w:r>
          </w:p>
        </w:tc>
        <w:tc>
          <w:tcPr>
            <w:tcW w:w="935" w:type="dxa"/>
            <w:tcBorders>
              <w:top w:val="nil"/>
              <w:left w:val="nil"/>
              <w:bottom w:val="nil"/>
              <w:right w:val="nil"/>
            </w:tcBorders>
            <w:shd w:val="clear" w:color="000000" w:fill="FFFFFF"/>
            <w:noWrap/>
            <w:vAlign w:val="center"/>
            <w:hideMark/>
          </w:tcPr>
          <w:p w:rsidR="007E116D" w:rsidRPr="00047A29" w:rsidRDefault="007E116D" w:rsidP="00F16BCC">
            <w:pPr>
              <w:jc w:val="center"/>
              <w:rPr>
                <w:color w:val="000000"/>
                <w:lang w:eastAsia="zh-CN"/>
              </w:rPr>
            </w:pPr>
            <w:r w:rsidRPr="00047A29">
              <w:rPr>
                <w:color w:val="000000"/>
                <w:lang w:eastAsia="zh-CN"/>
              </w:rPr>
              <w:t>(0.306)</w:t>
            </w:r>
          </w:p>
        </w:tc>
      </w:tr>
      <w:tr w:rsidR="007E116D" w:rsidRPr="00357B0F" w:rsidTr="00F16BCC">
        <w:trPr>
          <w:trHeight w:val="320"/>
          <w:jc w:val="center"/>
        </w:trPr>
        <w:tc>
          <w:tcPr>
            <w:tcW w:w="3929" w:type="dxa"/>
            <w:tcBorders>
              <w:top w:val="single" w:sz="4" w:space="0" w:color="auto"/>
              <w:left w:val="nil"/>
              <w:bottom w:val="nil"/>
              <w:right w:val="nil"/>
            </w:tcBorders>
            <w:shd w:val="clear" w:color="000000" w:fill="FFFFFF"/>
            <w:noWrap/>
            <w:vAlign w:val="center"/>
            <w:hideMark/>
          </w:tcPr>
          <w:p w:rsidR="007E116D" w:rsidRPr="00047A29" w:rsidRDefault="007E116D" w:rsidP="00F16BCC">
            <w:pPr>
              <w:rPr>
                <w:color w:val="000000"/>
                <w:lang w:eastAsia="zh-CN"/>
              </w:rPr>
            </w:pPr>
            <w:r w:rsidRPr="00047A29">
              <w:rPr>
                <w:color w:val="000000"/>
                <w:lang w:eastAsia="zh-CN"/>
              </w:rPr>
              <w:t>School covariate vector</w:t>
            </w:r>
          </w:p>
        </w:tc>
        <w:tc>
          <w:tcPr>
            <w:tcW w:w="2288" w:type="dxa"/>
            <w:tcBorders>
              <w:top w:val="single" w:sz="4" w:space="0" w:color="auto"/>
              <w:left w:val="nil"/>
              <w:bottom w:val="nil"/>
              <w:right w:val="nil"/>
            </w:tcBorders>
            <w:shd w:val="clear" w:color="000000" w:fill="FFFFFF"/>
            <w:noWrap/>
            <w:vAlign w:val="center"/>
            <w:hideMark/>
          </w:tcPr>
          <w:p w:rsidR="007E116D" w:rsidRPr="00047A29" w:rsidRDefault="007E116D" w:rsidP="00F16BCC">
            <w:pPr>
              <w:jc w:val="center"/>
              <w:rPr>
                <w:color w:val="000000"/>
                <w:lang w:eastAsia="zh-CN"/>
              </w:rPr>
            </w:pPr>
            <w:r w:rsidRPr="00047A29">
              <w:rPr>
                <w:color w:val="000000"/>
                <w:lang w:eastAsia="zh-CN"/>
              </w:rPr>
              <w:t> </w:t>
            </w:r>
          </w:p>
        </w:tc>
        <w:tc>
          <w:tcPr>
            <w:tcW w:w="393" w:type="dxa"/>
            <w:tcBorders>
              <w:top w:val="single" w:sz="4" w:space="0" w:color="auto"/>
              <w:left w:val="nil"/>
              <w:bottom w:val="nil"/>
              <w:right w:val="nil"/>
            </w:tcBorders>
            <w:shd w:val="clear" w:color="000000" w:fill="FFFFFF"/>
            <w:noWrap/>
            <w:vAlign w:val="center"/>
            <w:hideMark/>
          </w:tcPr>
          <w:p w:rsidR="007E116D" w:rsidRPr="00047A29" w:rsidRDefault="007E116D" w:rsidP="00F16BCC">
            <w:pPr>
              <w:rPr>
                <w:color w:val="000000"/>
                <w:lang w:eastAsia="zh-CN"/>
              </w:rPr>
            </w:pPr>
            <w:r w:rsidRPr="00047A29">
              <w:rPr>
                <w:color w:val="000000"/>
                <w:lang w:eastAsia="zh-CN"/>
              </w:rPr>
              <w:t> </w:t>
            </w:r>
          </w:p>
        </w:tc>
        <w:tc>
          <w:tcPr>
            <w:tcW w:w="935" w:type="dxa"/>
            <w:tcBorders>
              <w:top w:val="single" w:sz="4" w:space="0" w:color="auto"/>
              <w:left w:val="nil"/>
              <w:bottom w:val="nil"/>
              <w:right w:val="nil"/>
            </w:tcBorders>
            <w:shd w:val="clear" w:color="000000" w:fill="FFFFFF"/>
            <w:noWrap/>
            <w:vAlign w:val="bottom"/>
            <w:hideMark/>
          </w:tcPr>
          <w:p w:rsidR="007E116D" w:rsidRPr="00047A29" w:rsidRDefault="007E116D" w:rsidP="00F16BCC">
            <w:pPr>
              <w:jc w:val="center"/>
              <w:rPr>
                <w:color w:val="000000"/>
                <w:lang w:eastAsia="zh-CN"/>
              </w:rPr>
            </w:pPr>
            <w:r w:rsidRPr="00047A29">
              <w:rPr>
                <w:color w:val="000000"/>
                <w:lang w:eastAsia="zh-CN"/>
              </w:rPr>
              <w:t>No</w:t>
            </w:r>
          </w:p>
        </w:tc>
        <w:tc>
          <w:tcPr>
            <w:tcW w:w="935" w:type="dxa"/>
            <w:tcBorders>
              <w:top w:val="single" w:sz="4" w:space="0" w:color="auto"/>
              <w:left w:val="nil"/>
              <w:bottom w:val="nil"/>
              <w:right w:val="nil"/>
            </w:tcBorders>
            <w:shd w:val="clear" w:color="000000" w:fill="FFFFFF"/>
            <w:noWrap/>
            <w:vAlign w:val="center"/>
            <w:hideMark/>
          </w:tcPr>
          <w:p w:rsidR="007E116D" w:rsidRPr="00047A29" w:rsidRDefault="007E116D" w:rsidP="00F16BCC">
            <w:pPr>
              <w:jc w:val="center"/>
              <w:rPr>
                <w:color w:val="000000"/>
                <w:lang w:eastAsia="zh-CN"/>
              </w:rPr>
            </w:pPr>
            <w:r w:rsidRPr="00047A29">
              <w:rPr>
                <w:color w:val="000000"/>
                <w:lang w:eastAsia="zh-CN"/>
              </w:rPr>
              <w:t>Yes</w:t>
            </w:r>
          </w:p>
        </w:tc>
      </w:tr>
      <w:tr w:rsidR="007E116D" w:rsidRPr="00357B0F" w:rsidTr="00F16BCC">
        <w:trPr>
          <w:trHeight w:val="320"/>
          <w:jc w:val="center"/>
        </w:trPr>
        <w:tc>
          <w:tcPr>
            <w:tcW w:w="3929" w:type="dxa"/>
            <w:tcBorders>
              <w:top w:val="nil"/>
              <w:left w:val="nil"/>
              <w:bottom w:val="nil"/>
              <w:right w:val="nil"/>
            </w:tcBorders>
            <w:shd w:val="clear" w:color="000000" w:fill="FFFFFF"/>
            <w:noWrap/>
            <w:vAlign w:val="center"/>
            <w:hideMark/>
          </w:tcPr>
          <w:p w:rsidR="007E116D" w:rsidRPr="00047A29" w:rsidRDefault="007E116D" w:rsidP="00F16BCC">
            <w:pPr>
              <w:rPr>
                <w:color w:val="000000"/>
                <w:lang w:eastAsia="zh-CN"/>
              </w:rPr>
            </w:pPr>
            <w:r w:rsidRPr="00047A29">
              <w:rPr>
                <w:color w:val="000000"/>
                <w:lang w:eastAsia="zh-CN"/>
              </w:rPr>
              <w:t>Individual covariate vector</w:t>
            </w:r>
          </w:p>
        </w:tc>
        <w:tc>
          <w:tcPr>
            <w:tcW w:w="2288" w:type="dxa"/>
            <w:tcBorders>
              <w:top w:val="nil"/>
              <w:left w:val="nil"/>
              <w:bottom w:val="nil"/>
              <w:right w:val="nil"/>
            </w:tcBorders>
            <w:shd w:val="clear" w:color="000000" w:fill="FFFFFF"/>
            <w:noWrap/>
            <w:vAlign w:val="center"/>
            <w:hideMark/>
          </w:tcPr>
          <w:p w:rsidR="007E116D" w:rsidRPr="00047A29" w:rsidRDefault="007E116D" w:rsidP="00F16BCC">
            <w:pPr>
              <w:jc w:val="center"/>
              <w:rPr>
                <w:color w:val="000000"/>
                <w:lang w:eastAsia="zh-CN"/>
              </w:rPr>
            </w:pPr>
            <w:r w:rsidRPr="00047A29">
              <w:rPr>
                <w:color w:val="000000"/>
                <w:lang w:eastAsia="zh-CN"/>
              </w:rPr>
              <w:t> </w:t>
            </w:r>
          </w:p>
        </w:tc>
        <w:tc>
          <w:tcPr>
            <w:tcW w:w="393" w:type="dxa"/>
            <w:tcBorders>
              <w:top w:val="nil"/>
              <w:left w:val="nil"/>
              <w:bottom w:val="nil"/>
              <w:right w:val="nil"/>
            </w:tcBorders>
            <w:shd w:val="clear" w:color="000000" w:fill="FFFFFF"/>
            <w:noWrap/>
            <w:vAlign w:val="center"/>
            <w:hideMark/>
          </w:tcPr>
          <w:p w:rsidR="007E116D" w:rsidRPr="00047A29" w:rsidRDefault="007E116D" w:rsidP="00F16BCC">
            <w:pPr>
              <w:rPr>
                <w:color w:val="000000"/>
                <w:lang w:eastAsia="zh-CN"/>
              </w:rPr>
            </w:pPr>
            <w:r w:rsidRPr="00047A29">
              <w:rPr>
                <w:color w:val="000000"/>
                <w:lang w:eastAsia="zh-CN"/>
              </w:rPr>
              <w:t> </w:t>
            </w:r>
          </w:p>
        </w:tc>
        <w:tc>
          <w:tcPr>
            <w:tcW w:w="935" w:type="dxa"/>
            <w:tcBorders>
              <w:top w:val="nil"/>
              <w:left w:val="nil"/>
              <w:bottom w:val="nil"/>
              <w:right w:val="nil"/>
            </w:tcBorders>
            <w:shd w:val="clear" w:color="000000" w:fill="FFFFFF"/>
            <w:noWrap/>
            <w:vAlign w:val="bottom"/>
            <w:hideMark/>
          </w:tcPr>
          <w:p w:rsidR="007E116D" w:rsidRPr="00047A29" w:rsidRDefault="007E116D" w:rsidP="00F16BCC">
            <w:pPr>
              <w:jc w:val="center"/>
              <w:rPr>
                <w:color w:val="000000"/>
                <w:lang w:eastAsia="zh-CN"/>
              </w:rPr>
            </w:pPr>
            <w:r w:rsidRPr="00047A29">
              <w:rPr>
                <w:color w:val="000000"/>
                <w:lang w:eastAsia="zh-CN"/>
              </w:rPr>
              <w:t>No</w:t>
            </w:r>
          </w:p>
        </w:tc>
        <w:tc>
          <w:tcPr>
            <w:tcW w:w="935" w:type="dxa"/>
            <w:tcBorders>
              <w:top w:val="nil"/>
              <w:left w:val="nil"/>
              <w:bottom w:val="nil"/>
              <w:right w:val="nil"/>
            </w:tcBorders>
            <w:shd w:val="clear" w:color="000000" w:fill="FFFFFF"/>
            <w:noWrap/>
            <w:vAlign w:val="center"/>
            <w:hideMark/>
          </w:tcPr>
          <w:p w:rsidR="007E116D" w:rsidRPr="00047A29" w:rsidRDefault="007E116D" w:rsidP="00F16BCC">
            <w:pPr>
              <w:jc w:val="center"/>
              <w:rPr>
                <w:color w:val="000000"/>
                <w:lang w:eastAsia="zh-CN"/>
              </w:rPr>
            </w:pPr>
            <w:r w:rsidRPr="00047A29">
              <w:rPr>
                <w:color w:val="000000"/>
                <w:lang w:eastAsia="zh-CN"/>
              </w:rPr>
              <w:t>Yes</w:t>
            </w:r>
          </w:p>
        </w:tc>
      </w:tr>
      <w:tr w:rsidR="007E116D" w:rsidRPr="00357B0F" w:rsidTr="00F16BCC">
        <w:trPr>
          <w:trHeight w:val="340"/>
          <w:jc w:val="center"/>
        </w:trPr>
        <w:tc>
          <w:tcPr>
            <w:tcW w:w="3929" w:type="dxa"/>
            <w:tcBorders>
              <w:top w:val="nil"/>
              <w:left w:val="nil"/>
              <w:bottom w:val="single" w:sz="4" w:space="0" w:color="auto"/>
              <w:right w:val="nil"/>
            </w:tcBorders>
            <w:shd w:val="clear" w:color="000000" w:fill="FFFFFF"/>
            <w:noWrap/>
            <w:vAlign w:val="center"/>
            <w:hideMark/>
          </w:tcPr>
          <w:p w:rsidR="007E116D" w:rsidRPr="00047A29" w:rsidRDefault="007E116D" w:rsidP="00F16BCC">
            <w:pPr>
              <w:rPr>
                <w:color w:val="000000"/>
                <w:lang w:eastAsia="zh-CN"/>
              </w:rPr>
            </w:pPr>
            <w:r w:rsidRPr="00047A29">
              <w:rPr>
                <w:color w:val="000000"/>
                <w:lang w:eastAsia="zh-CN"/>
              </w:rPr>
              <w:t>n</w:t>
            </w:r>
          </w:p>
        </w:tc>
        <w:tc>
          <w:tcPr>
            <w:tcW w:w="2288" w:type="dxa"/>
            <w:tcBorders>
              <w:top w:val="nil"/>
              <w:left w:val="nil"/>
              <w:bottom w:val="single" w:sz="4" w:space="0" w:color="auto"/>
              <w:right w:val="nil"/>
            </w:tcBorders>
            <w:shd w:val="clear" w:color="000000" w:fill="FFFFFF"/>
            <w:noWrap/>
            <w:vAlign w:val="center"/>
            <w:hideMark/>
          </w:tcPr>
          <w:p w:rsidR="007E116D" w:rsidRPr="00047A29" w:rsidRDefault="007E116D" w:rsidP="00F16BCC">
            <w:pPr>
              <w:jc w:val="center"/>
              <w:rPr>
                <w:color w:val="000000"/>
                <w:lang w:eastAsia="zh-CN"/>
              </w:rPr>
            </w:pPr>
            <w:r w:rsidRPr="00047A29">
              <w:rPr>
                <w:color w:val="000000"/>
                <w:lang w:eastAsia="zh-CN"/>
              </w:rPr>
              <w:t> </w:t>
            </w:r>
          </w:p>
        </w:tc>
        <w:tc>
          <w:tcPr>
            <w:tcW w:w="393" w:type="dxa"/>
            <w:tcBorders>
              <w:top w:val="nil"/>
              <w:left w:val="nil"/>
              <w:bottom w:val="single" w:sz="4" w:space="0" w:color="auto"/>
              <w:right w:val="nil"/>
            </w:tcBorders>
            <w:shd w:val="clear" w:color="000000" w:fill="FFFFFF"/>
            <w:hideMark/>
          </w:tcPr>
          <w:p w:rsidR="007E116D" w:rsidRPr="00047A29" w:rsidRDefault="007E116D" w:rsidP="00F16BCC">
            <w:pPr>
              <w:rPr>
                <w:color w:val="000000"/>
                <w:lang w:eastAsia="zh-CN"/>
              </w:rPr>
            </w:pPr>
            <w:r w:rsidRPr="00047A29">
              <w:rPr>
                <w:color w:val="000000"/>
                <w:lang w:eastAsia="zh-CN"/>
              </w:rPr>
              <w:t> </w:t>
            </w:r>
          </w:p>
        </w:tc>
        <w:tc>
          <w:tcPr>
            <w:tcW w:w="935" w:type="dxa"/>
            <w:tcBorders>
              <w:top w:val="nil"/>
              <w:left w:val="nil"/>
              <w:bottom w:val="single" w:sz="4" w:space="0" w:color="auto"/>
              <w:right w:val="nil"/>
            </w:tcBorders>
            <w:shd w:val="clear" w:color="000000" w:fill="FFFFFF"/>
            <w:noWrap/>
            <w:vAlign w:val="bottom"/>
            <w:hideMark/>
          </w:tcPr>
          <w:p w:rsidR="007E116D" w:rsidRPr="00047A29" w:rsidRDefault="007E116D" w:rsidP="00F16BCC">
            <w:pPr>
              <w:jc w:val="center"/>
              <w:rPr>
                <w:color w:val="000000"/>
                <w:lang w:eastAsia="zh-CN"/>
              </w:rPr>
            </w:pPr>
            <w:r w:rsidRPr="00047A29">
              <w:rPr>
                <w:color w:val="000000"/>
                <w:lang w:eastAsia="zh-CN"/>
              </w:rPr>
              <w:t>2174</w:t>
            </w:r>
          </w:p>
        </w:tc>
        <w:tc>
          <w:tcPr>
            <w:tcW w:w="935" w:type="dxa"/>
            <w:tcBorders>
              <w:top w:val="nil"/>
              <w:left w:val="nil"/>
              <w:bottom w:val="single" w:sz="4" w:space="0" w:color="auto"/>
              <w:right w:val="nil"/>
            </w:tcBorders>
            <w:shd w:val="clear" w:color="000000" w:fill="FFFFFF"/>
            <w:noWrap/>
            <w:vAlign w:val="bottom"/>
            <w:hideMark/>
          </w:tcPr>
          <w:p w:rsidR="007E116D" w:rsidRPr="00047A29" w:rsidRDefault="007E116D" w:rsidP="00F16BCC">
            <w:pPr>
              <w:jc w:val="center"/>
              <w:rPr>
                <w:color w:val="000000"/>
                <w:lang w:eastAsia="zh-CN"/>
              </w:rPr>
            </w:pPr>
            <w:r w:rsidRPr="00047A29">
              <w:rPr>
                <w:color w:val="000000"/>
                <w:lang w:eastAsia="zh-CN"/>
              </w:rPr>
              <w:t>2174</w:t>
            </w:r>
          </w:p>
        </w:tc>
      </w:tr>
      <w:tr w:rsidR="007E116D" w:rsidRPr="00357B0F" w:rsidTr="00F16BCC">
        <w:trPr>
          <w:trHeight w:val="2840"/>
          <w:jc w:val="center"/>
        </w:trPr>
        <w:tc>
          <w:tcPr>
            <w:tcW w:w="8480" w:type="dxa"/>
            <w:gridSpan w:val="5"/>
            <w:tcBorders>
              <w:top w:val="single" w:sz="8" w:space="0" w:color="auto"/>
              <w:left w:val="nil"/>
              <w:bottom w:val="nil"/>
              <w:right w:val="nil"/>
            </w:tcBorders>
            <w:shd w:val="clear" w:color="auto" w:fill="auto"/>
            <w:hideMark/>
          </w:tcPr>
          <w:p w:rsidR="007E116D" w:rsidRPr="00047A29" w:rsidRDefault="007E116D" w:rsidP="00F16BCC">
            <w:pPr>
              <w:rPr>
                <w:color w:val="000000"/>
                <w:lang w:eastAsia="zh-CN"/>
              </w:rPr>
            </w:pPr>
            <w:r w:rsidRPr="00047A29">
              <w:rPr>
                <w:color w:val="000000"/>
                <w:lang w:eastAsia="zh-CN"/>
              </w:rPr>
              <w:t>Notes: Heteroskedasticity-robust standard errors are reported in parentheses (* p&lt;.10, ** p&lt;.05, *** p&lt;.01). Models exclude the 75 schools sorted into treatment in 2018-19. Schooling-level fixed effects are included in all models. The school covariate vector includes controls for student body race demographics, representation of free/reduced price lunch eligibility, special education status, English as a second language status, total school enrollment, and lagged school-level math and ELA achievement. Observations within the bandwidth of +/- 0.10 are weighted by a uniform kernel. The pre-treatment mean reported is at the teacher-level, for the 50 treated schools added to treatment in 2019-20.</w:t>
            </w:r>
          </w:p>
        </w:tc>
      </w:tr>
    </w:tbl>
    <w:p w:rsidR="007E116D" w:rsidRDefault="007E116D" w:rsidP="007E116D"/>
    <w:p w:rsidR="007E116D" w:rsidRDefault="007E116D" w:rsidP="007E116D">
      <w:r>
        <w:br w:type="page"/>
      </w:r>
    </w:p>
    <w:tbl>
      <w:tblPr>
        <w:tblW w:w="8460" w:type="dxa"/>
        <w:jc w:val="center"/>
        <w:tblLook w:val="04A0" w:firstRow="1" w:lastRow="0" w:firstColumn="1" w:lastColumn="0" w:noHBand="0" w:noVBand="1"/>
      </w:tblPr>
      <w:tblGrid>
        <w:gridCol w:w="5660"/>
        <w:gridCol w:w="1400"/>
        <w:gridCol w:w="1400"/>
      </w:tblGrid>
      <w:tr w:rsidR="007E116D" w:rsidRPr="00357B0F" w:rsidTr="00F16BCC">
        <w:trPr>
          <w:trHeight w:val="360"/>
          <w:jc w:val="center"/>
        </w:trPr>
        <w:tc>
          <w:tcPr>
            <w:tcW w:w="8460" w:type="dxa"/>
            <w:gridSpan w:val="3"/>
            <w:tcBorders>
              <w:top w:val="nil"/>
              <w:left w:val="nil"/>
              <w:bottom w:val="single" w:sz="4" w:space="0" w:color="auto"/>
              <w:right w:val="nil"/>
            </w:tcBorders>
            <w:shd w:val="clear" w:color="000000" w:fill="FFFFFF"/>
            <w:noWrap/>
            <w:vAlign w:val="center"/>
            <w:hideMark/>
          </w:tcPr>
          <w:p w:rsidR="007E116D" w:rsidRPr="00357B0F" w:rsidRDefault="007E116D" w:rsidP="00F16BCC">
            <w:pPr>
              <w:jc w:val="center"/>
              <w:rPr>
                <w:color w:val="000000"/>
                <w:lang w:eastAsia="zh-CN"/>
              </w:rPr>
            </w:pPr>
            <w:r w:rsidRPr="00357B0F">
              <w:rPr>
                <w:color w:val="000000"/>
                <w:lang w:eastAsia="zh-CN"/>
              </w:rPr>
              <w:lastRenderedPageBreak/>
              <w:t>Table B.5. Sensitivity Analysis for 2019-20 125</w:t>
            </w:r>
            <w:r w:rsidRPr="00357B0F">
              <w:rPr>
                <w:color w:val="000000"/>
                <w:vertAlign w:val="superscript"/>
                <w:lang w:eastAsia="zh-CN"/>
              </w:rPr>
              <w:t>th</w:t>
            </w:r>
            <w:r w:rsidRPr="00357B0F">
              <w:rPr>
                <w:color w:val="000000"/>
                <w:lang w:eastAsia="zh-CN"/>
              </w:rPr>
              <w:t xml:space="preserve"> Cutoff Regression Discontinuity</w:t>
            </w:r>
          </w:p>
        </w:tc>
      </w:tr>
      <w:tr w:rsidR="007E116D" w:rsidRPr="00357B0F" w:rsidTr="00F16BCC">
        <w:trPr>
          <w:trHeight w:val="320"/>
          <w:jc w:val="center"/>
        </w:trPr>
        <w:tc>
          <w:tcPr>
            <w:tcW w:w="5660" w:type="dxa"/>
            <w:tcBorders>
              <w:top w:val="nil"/>
              <w:left w:val="nil"/>
              <w:bottom w:val="single" w:sz="4" w:space="0" w:color="auto"/>
              <w:right w:val="nil"/>
            </w:tcBorders>
            <w:shd w:val="clear" w:color="000000" w:fill="FFFFFF"/>
            <w:noWrap/>
            <w:vAlign w:val="bottom"/>
            <w:hideMark/>
          </w:tcPr>
          <w:p w:rsidR="007E116D" w:rsidRPr="00357B0F" w:rsidRDefault="007E116D" w:rsidP="00F16BCC">
            <w:pPr>
              <w:rPr>
                <w:color w:val="000000"/>
                <w:lang w:eastAsia="zh-CN"/>
              </w:rPr>
            </w:pPr>
            <w:r w:rsidRPr="00357B0F">
              <w:rPr>
                <w:color w:val="000000"/>
                <w:lang w:eastAsia="zh-CN"/>
              </w:rPr>
              <w:t> </w:t>
            </w:r>
          </w:p>
        </w:tc>
        <w:tc>
          <w:tcPr>
            <w:tcW w:w="1400" w:type="dxa"/>
            <w:tcBorders>
              <w:top w:val="nil"/>
              <w:left w:val="nil"/>
              <w:bottom w:val="single" w:sz="4" w:space="0" w:color="auto"/>
              <w:right w:val="nil"/>
            </w:tcBorders>
            <w:shd w:val="clear" w:color="000000" w:fill="FFFFFF"/>
            <w:noWrap/>
            <w:vAlign w:val="bottom"/>
            <w:hideMark/>
          </w:tcPr>
          <w:p w:rsidR="007E116D" w:rsidRPr="00357B0F" w:rsidRDefault="007E116D" w:rsidP="00F16BCC">
            <w:pPr>
              <w:jc w:val="center"/>
              <w:rPr>
                <w:color w:val="000000"/>
                <w:lang w:eastAsia="zh-CN"/>
              </w:rPr>
            </w:pPr>
            <w:r w:rsidRPr="00357B0F">
              <w:rPr>
                <w:color w:val="000000"/>
                <w:lang w:eastAsia="zh-CN"/>
              </w:rPr>
              <w:t>(1)</w:t>
            </w:r>
          </w:p>
        </w:tc>
        <w:tc>
          <w:tcPr>
            <w:tcW w:w="1400" w:type="dxa"/>
            <w:tcBorders>
              <w:top w:val="nil"/>
              <w:left w:val="nil"/>
              <w:bottom w:val="single" w:sz="4" w:space="0" w:color="auto"/>
              <w:right w:val="nil"/>
            </w:tcBorders>
            <w:shd w:val="clear" w:color="000000" w:fill="FFFFFF"/>
            <w:noWrap/>
            <w:vAlign w:val="bottom"/>
            <w:hideMark/>
          </w:tcPr>
          <w:p w:rsidR="007E116D" w:rsidRPr="00357B0F" w:rsidRDefault="007E116D" w:rsidP="00F16BCC">
            <w:pPr>
              <w:jc w:val="center"/>
              <w:rPr>
                <w:color w:val="000000"/>
                <w:lang w:eastAsia="zh-CN"/>
              </w:rPr>
            </w:pPr>
            <w:r w:rsidRPr="00357B0F">
              <w:rPr>
                <w:color w:val="000000"/>
                <w:lang w:eastAsia="zh-CN"/>
              </w:rPr>
              <w:t>(2)</w:t>
            </w:r>
          </w:p>
        </w:tc>
      </w:tr>
      <w:tr w:rsidR="007E116D" w:rsidRPr="00357B0F" w:rsidTr="00F16BCC">
        <w:trPr>
          <w:trHeight w:val="600"/>
          <w:jc w:val="center"/>
        </w:trPr>
        <w:tc>
          <w:tcPr>
            <w:tcW w:w="8460" w:type="dxa"/>
            <w:gridSpan w:val="3"/>
            <w:tcBorders>
              <w:top w:val="single" w:sz="4" w:space="0" w:color="auto"/>
              <w:left w:val="nil"/>
              <w:bottom w:val="nil"/>
              <w:right w:val="nil"/>
            </w:tcBorders>
            <w:shd w:val="clear" w:color="000000" w:fill="FFFFFF"/>
            <w:vAlign w:val="center"/>
            <w:hideMark/>
          </w:tcPr>
          <w:p w:rsidR="007E116D" w:rsidRPr="00357B0F" w:rsidRDefault="007E116D" w:rsidP="00F16BCC">
            <w:pPr>
              <w:jc w:val="center"/>
              <w:rPr>
                <w:color w:val="000000"/>
                <w:lang w:eastAsia="zh-CN"/>
              </w:rPr>
            </w:pPr>
            <w:r w:rsidRPr="00357B0F">
              <w:rPr>
                <w:color w:val="000000"/>
                <w:lang w:eastAsia="zh-CN"/>
              </w:rPr>
              <w:t>Panel A. Exclude Top 25% of Schools by % of Substitutes Worked at Both Treatment and Comparison Schools Last Year</w:t>
            </w:r>
          </w:p>
        </w:tc>
      </w:tr>
      <w:tr w:rsidR="007E116D" w:rsidRPr="00357B0F" w:rsidTr="00F16BCC">
        <w:trPr>
          <w:trHeight w:val="300"/>
          <w:jc w:val="center"/>
        </w:trPr>
        <w:tc>
          <w:tcPr>
            <w:tcW w:w="5660" w:type="dxa"/>
            <w:tcBorders>
              <w:top w:val="nil"/>
              <w:left w:val="nil"/>
              <w:bottom w:val="nil"/>
              <w:right w:val="nil"/>
            </w:tcBorders>
            <w:shd w:val="clear" w:color="000000" w:fill="FFFFFF"/>
            <w:noWrap/>
            <w:hideMark/>
          </w:tcPr>
          <w:p w:rsidR="007E116D" w:rsidRPr="00357B0F" w:rsidRDefault="007E116D" w:rsidP="00F16BCC">
            <w:pPr>
              <w:rPr>
                <w:color w:val="000000"/>
                <w:lang w:eastAsia="zh-CN"/>
              </w:rPr>
            </w:pPr>
            <w:r w:rsidRPr="00357B0F">
              <w:rPr>
                <w:color w:val="000000"/>
                <w:lang w:eastAsia="zh-CN"/>
              </w:rPr>
              <w:t>Substitute request fill rates</w:t>
            </w:r>
          </w:p>
        </w:tc>
        <w:tc>
          <w:tcPr>
            <w:tcW w:w="1400" w:type="dxa"/>
            <w:tcBorders>
              <w:top w:val="nil"/>
              <w:left w:val="nil"/>
              <w:bottom w:val="nil"/>
              <w:right w:val="nil"/>
            </w:tcBorders>
            <w:shd w:val="clear" w:color="000000" w:fill="FFFFFF"/>
            <w:noWrap/>
            <w:vAlign w:val="center"/>
            <w:hideMark/>
          </w:tcPr>
          <w:p w:rsidR="007E116D" w:rsidRPr="00357B0F" w:rsidRDefault="007E116D" w:rsidP="00F16BCC">
            <w:pPr>
              <w:jc w:val="center"/>
              <w:rPr>
                <w:color w:val="000000"/>
                <w:lang w:eastAsia="zh-CN"/>
              </w:rPr>
            </w:pPr>
            <w:r w:rsidRPr="00357B0F">
              <w:rPr>
                <w:color w:val="000000"/>
                <w:lang w:eastAsia="zh-CN"/>
              </w:rPr>
              <w:t>0.25***</w:t>
            </w:r>
          </w:p>
        </w:tc>
        <w:tc>
          <w:tcPr>
            <w:tcW w:w="1400" w:type="dxa"/>
            <w:tcBorders>
              <w:top w:val="nil"/>
              <w:left w:val="nil"/>
              <w:bottom w:val="nil"/>
              <w:right w:val="nil"/>
            </w:tcBorders>
            <w:shd w:val="clear" w:color="000000" w:fill="FFFFFF"/>
            <w:noWrap/>
            <w:vAlign w:val="center"/>
            <w:hideMark/>
          </w:tcPr>
          <w:p w:rsidR="007E116D" w:rsidRPr="00357B0F" w:rsidRDefault="007E116D" w:rsidP="00F16BCC">
            <w:pPr>
              <w:jc w:val="center"/>
              <w:rPr>
                <w:color w:val="000000"/>
                <w:lang w:eastAsia="zh-CN"/>
              </w:rPr>
            </w:pPr>
            <w:r w:rsidRPr="00357B0F">
              <w:rPr>
                <w:color w:val="000000"/>
                <w:lang w:eastAsia="zh-CN"/>
              </w:rPr>
              <w:t>0.24***</w:t>
            </w:r>
          </w:p>
        </w:tc>
      </w:tr>
      <w:tr w:rsidR="007E116D" w:rsidRPr="00357B0F" w:rsidTr="00F16BCC">
        <w:trPr>
          <w:trHeight w:val="300"/>
          <w:jc w:val="center"/>
        </w:trPr>
        <w:tc>
          <w:tcPr>
            <w:tcW w:w="5660" w:type="dxa"/>
            <w:tcBorders>
              <w:top w:val="nil"/>
              <w:left w:val="nil"/>
              <w:bottom w:val="nil"/>
              <w:right w:val="nil"/>
            </w:tcBorders>
            <w:shd w:val="clear" w:color="000000" w:fill="FFFFFF"/>
            <w:hideMark/>
          </w:tcPr>
          <w:p w:rsidR="007E116D" w:rsidRPr="00357B0F" w:rsidRDefault="007E116D" w:rsidP="00F16BCC">
            <w:pPr>
              <w:rPr>
                <w:color w:val="000000"/>
                <w:lang w:eastAsia="zh-CN"/>
              </w:rPr>
            </w:pPr>
            <w:r w:rsidRPr="00357B0F">
              <w:rPr>
                <w:color w:val="000000"/>
                <w:lang w:eastAsia="zh-CN"/>
              </w:rPr>
              <w:t> </w:t>
            </w:r>
          </w:p>
        </w:tc>
        <w:tc>
          <w:tcPr>
            <w:tcW w:w="1400" w:type="dxa"/>
            <w:tcBorders>
              <w:top w:val="nil"/>
              <w:left w:val="nil"/>
              <w:bottom w:val="nil"/>
              <w:right w:val="nil"/>
            </w:tcBorders>
            <w:shd w:val="clear" w:color="000000" w:fill="FFFFFF"/>
            <w:noWrap/>
            <w:vAlign w:val="center"/>
            <w:hideMark/>
          </w:tcPr>
          <w:p w:rsidR="007E116D" w:rsidRPr="00357B0F" w:rsidRDefault="007E116D" w:rsidP="00F16BCC">
            <w:pPr>
              <w:jc w:val="center"/>
              <w:rPr>
                <w:color w:val="000000"/>
                <w:lang w:eastAsia="zh-CN"/>
              </w:rPr>
            </w:pPr>
            <w:r w:rsidRPr="00357B0F">
              <w:rPr>
                <w:color w:val="000000"/>
                <w:lang w:eastAsia="zh-CN"/>
              </w:rPr>
              <w:t>(0.04)</w:t>
            </w:r>
          </w:p>
        </w:tc>
        <w:tc>
          <w:tcPr>
            <w:tcW w:w="1400" w:type="dxa"/>
            <w:tcBorders>
              <w:top w:val="nil"/>
              <w:left w:val="nil"/>
              <w:bottom w:val="nil"/>
              <w:right w:val="nil"/>
            </w:tcBorders>
            <w:shd w:val="clear" w:color="000000" w:fill="FFFFFF"/>
            <w:noWrap/>
            <w:vAlign w:val="center"/>
            <w:hideMark/>
          </w:tcPr>
          <w:p w:rsidR="007E116D" w:rsidRPr="00357B0F" w:rsidRDefault="007E116D" w:rsidP="00F16BCC">
            <w:pPr>
              <w:jc w:val="center"/>
              <w:rPr>
                <w:color w:val="000000"/>
                <w:lang w:eastAsia="zh-CN"/>
              </w:rPr>
            </w:pPr>
            <w:r w:rsidRPr="00357B0F">
              <w:rPr>
                <w:color w:val="000000"/>
                <w:lang w:eastAsia="zh-CN"/>
              </w:rPr>
              <w:t>(0.04)</w:t>
            </w:r>
          </w:p>
        </w:tc>
      </w:tr>
      <w:tr w:rsidR="007E116D" w:rsidRPr="00357B0F" w:rsidTr="00F16BCC">
        <w:trPr>
          <w:trHeight w:val="320"/>
          <w:jc w:val="center"/>
        </w:trPr>
        <w:tc>
          <w:tcPr>
            <w:tcW w:w="5660" w:type="dxa"/>
            <w:tcBorders>
              <w:top w:val="nil"/>
              <w:left w:val="nil"/>
              <w:bottom w:val="nil"/>
              <w:right w:val="nil"/>
            </w:tcBorders>
            <w:shd w:val="clear" w:color="000000" w:fill="FFFFFF"/>
            <w:noWrap/>
            <w:vAlign w:val="center"/>
            <w:hideMark/>
          </w:tcPr>
          <w:p w:rsidR="007E116D" w:rsidRPr="00357B0F" w:rsidRDefault="007E116D" w:rsidP="00F16BCC">
            <w:pPr>
              <w:rPr>
                <w:color w:val="000000"/>
                <w:lang w:eastAsia="zh-CN"/>
              </w:rPr>
            </w:pPr>
            <w:r w:rsidRPr="00357B0F">
              <w:rPr>
                <w:color w:val="000000"/>
                <w:lang w:eastAsia="zh-CN"/>
              </w:rPr>
              <w:t> </w:t>
            </w:r>
          </w:p>
        </w:tc>
        <w:tc>
          <w:tcPr>
            <w:tcW w:w="2800" w:type="dxa"/>
            <w:gridSpan w:val="2"/>
            <w:tcBorders>
              <w:top w:val="nil"/>
              <w:left w:val="nil"/>
              <w:bottom w:val="single" w:sz="4" w:space="0" w:color="auto"/>
              <w:right w:val="nil"/>
            </w:tcBorders>
            <w:shd w:val="clear" w:color="000000" w:fill="FFFFFF"/>
            <w:noWrap/>
            <w:vAlign w:val="bottom"/>
            <w:hideMark/>
          </w:tcPr>
          <w:p w:rsidR="007E116D" w:rsidRPr="00357B0F" w:rsidRDefault="007E116D" w:rsidP="00F16BCC">
            <w:pPr>
              <w:jc w:val="center"/>
              <w:rPr>
                <w:color w:val="000000"/>
                <w:lang w:eastAsia="zh-CN"/>
              </w:rPr>
            </w:pPr>
            <w:r w:rsidRPr="00357B0F">
              <w:rPr>
                <w:color w:val="000000"/>
                <w:lang w:eastAsia="zh-CN"/>
              </w:rPr>
              <w:t>n=61</w:t>
            </w:r>
          </w:p>
        </w:tc>
      </w:tr>
      <w:tr w:rsidR="007E116D" w:rsidRPr="00357B0F" w:rsidTr="00F16BCC">
        <w:trPr>
          <w:trHeight w:val="680"/>
          <w:jc w:val="center"/>
        </w:trPr>
        <w:tc>
          <w:tcPr>
            <w:tcW w:w="8460" w:type="dxa"/>
            <w:gridSpan w:val="3"/>
            <w:tcBorders>
              <w:top w:val="single" w:sz="4" w:space="0" w:color="auto"/>
              <w:left w:val="nil"/>
              <w:bottom w:val="nil"/>
              <w:right w:val="nil"/>
            </w:tcBorders>
            <w:shd w:val="clear" w:color="000000" w:fill="FFFFFF"/>
            <w:vAlign w:val="center"/>
            <w:hideMark/>
          </w:tcPr>
          <w:p w:rsidR="007E116D" w:rsidRPr="00357B0F" w:rsidRDefault="007E116D" w:rsidP="00F16BCC">
            <w:pPr>
              <w:jc w:val="center"/>
              <w:rPr>
                <w:color w:val="000000"/>
                <w:lang w:eastAsia="zh-CN"/>
              </w:rPr>
            </w:pPr>
            <w:r w:rsidRPr="00357B0F">
              <w:rPr>
                <w:color w:val="000000"/>
                <w:lang w:eastAsia="zh-CN"/>
              </w:rPr>
              <w:t>Panel B. Exclude Top 50% of Schools by % of Substitutes Worked at Both Treatment and Comparison Schools Last Year</w:t>
            </w:r>
          </w:p>
        </w:tc>
      </w:tr>
      <w:tr w:rsidR="007E116D" w:rsidRPr="00357B0F" w:rsidTr="00F16BCC">
        <w:trPr>
          <w:trHeight w:val="340"/>
          <w:jc w:val="center"/>
        </w:trPr>
        <w:tc>
          <w:tcPr>
            <w:tcW w:w="5660" w:type="dxa"/>
            <w:tcBorders>
              <w:top w:val="nil"/>
              <w:left w:val="nil"/>
              <w:bottom w:val="nil"/>
              <w:right w:val="nil"/>
            </w:tcBorders>
            <w:shd w:val="clear" w:color="000000" w:fill="FFFFFF"/>
            <w:noWrap/>
            <w:hideMark/>
          </w:tcPr>
          <w:p w:rsidR="007E116D" w:rsidRPr="00357B0F" w:rsidRDefault="007E116D" w:rsidP="00F16BCC">
            <w:pPr>
              <w:rPr>
                <w:color w:val="000000"/>
                <w:lang w:eastAsia="zh-CN"/>
              </w:rPr>
            </w:pPr>
            <w:r w:rsidRPr="00357B0F">
              <w:rPr>
                <w:color w:val="000000"/>
                <w:lang w:eastAsia="zh-CN"/>
              </w:rPr>
              <w:t>Substitute request fill rates</w:t>
            </w:r>
          </w:p>
        </w:tc>
        <w:tc>
          <w:tcPr>
            <w:tcW w:w="1400" w:type="dxa"/>
            <w:tcBorders>
              <w:top w:val="nil"/>
              <w:left w:val="nil"/>
              <w:bottom w:val="nil"/>
              <w:right w:val="nil"/>
            </w:tcBorders>
            <w:shd w:val="clear" w:color="000000" w:fill="FFFFFF"/>
            <w:vAlign w:val="center"/>
            <w:hideMark/>
          </w:tcPr>
          <w:p w:rsidR="007E116D" w:rsidRPr="00357B0F" w:rsidRDefault="007E116D" w:rsidP="00F16BCC">
            <w:pPr>
              <w:jc w:val="center"/>
              <w:rPr>
                <w:color w:val="000000"/>
                <w:lang w:eastAsia="zh-CN"/>
              </w:rPr>
            </w:pPr>
            <w:r w:rsidRPr="00357B0F">
              <w:rPr>
                <w:color w:val="000000"/>
                <w:lang w:eastAsia="zh-CN"/>
              </w:rPr>
              <w:t>0.16**</w:t>
            </w:r>
          </w:p>
        </w:tc>
        <w:tc>
          <w:tcPr>
            <w:tcW w:w="1400" w:type="dxa"/>
            <w:tcBorders>
              <w:top w:val="nil"/>
              <w:left w:val="nil"/>
              <w:bottom w:val="nil"/>
              <w:right w:val="nil"/>
            </w:tcBorders>
            <w:shd w:val="clear" w:color="000000" w:fill="FFFFFF"/>
            <w:vAlign w:val="center"/>
            <w:hideMark/>
          </w:tcPr>
          <w:p w:rsidR="007E116D" w:rsidRPr="00357B0F" w:rsidRDefault="007E116D" w:rsidP="00F16BCC">
            <w:pPr>
              <w:jc w:val="center"/>
              <w:rPr>
                <w:color w:val="000000"/>
                <w:lang w:eastAsia="zh-CN"/>
              </w:rPr>
            </w:pPr>
            <w:r w:rsidRPr="00357B0F">
              <w:rPr>
                <w:color w:val="000000"/>
                <w:lang w:eastAsia="zh-CN"/>
              </w:rPr>
              <w:t>0.25***</w:t>
            </w:r>
          </w:p>
        </w:tc>
      </w:tr>
      <w:tr w:rsidR="007E116D" w:rsidRPr="00357B0F" w:rsidTr="00F16BCC">
        <w:trPr>
          <w:trHeight w:val="300"/>
          <w:jc w:val="center"/>
        </w:trPr>
        <w:tc>
          <w:tcPr>
            <w:tcW w:w="5660" w:type="dxa"/>
            <w:tcBorders>
              <w:top w:val="nil"/>
              <w:left w:val="nil"/>
              <w:bottom w:val="nil"/>
              <w:right w:val="nil"/>
            </w:tcBorders>
            <w:shd w:val="clear" w:color="000000" w:fill="FFFFFF"/>
            <w:hideMark/>
          </w:tcPr>
          <w:p w:rsidR="007E116D" w:rsidRPr="00357B0F" w:rsidRDefault="007E116D" w:rsidP="00F16BCC">
            <w:pPr>
              <w:rPr>
                <w:color w:val="000000"/>
                <w:lang w:eastAsia="zh-CN"/>
              </w:rPr>
            </w:pPr>
            <w:r w:rsidRPr="00357B0F">
              <w:rPr>
                <w:color w:val="000000"/>
                <w:lang w:eastAsia="zh-CN"/>
              </w:rPr>
              <w:t> </w:t>
            </w:r>
          </w:p>
        </w:tc>
        <w:tc>
          <w:tcPr>
            <w:tcW w:w="1400" w:type="dxa"/>
            <w:tcBorders>
              <w:top w:val="nil"/>
              <w:left w:val="nil"/>
              <w:bottom w:val="nil"/>
              <w:right w:val="nil"/>
            </w:tcBorders>
            <w:shd w:val="clear" w:color="000000" w:fill="FFFFFF"/>
            <w:vAlign w:val="center"/>
            <w:hideMark/>
          </w:tcPr>
          <w:p w:rsidR="007E116D" w:rsidRPr="00357B0F" w:rsidRDefault="007E116D" w:rsidP="00F16BCC">
            <w:pPr>
              <w:jc w:val="center"/>
              <w:rPr>
                <w:color w:val="000000"/>
                <w:lang w:eastAsia="zh-CN"/>
              </w:rPr>
            </w:pPr>
            <w:r w:rsidRPr="00357B0F">
              <w:rPr>
                <w:color w:val="000000"/>
                <w:lang w:eastAsia="zh-CN"/>
              </w:rPr>
              <w:t>(0.07)</w:t>
            </w:r>
          </w:p>
        </w:tc>
        <w:tc>
          <w:tcPr>
            <w:tcW w:w="1400" w:type="dxa"/>
            <w:tcBorders>
              <w:top w:val="nil"/>
              <w:left w:val="nil"/>
              <w:bottom w:val="nil"/>
              <w:right w:val="nil"/>
            </w:tcBorders>
            <w:shd w:val="clear" w:color="000000" w:fill="FFFFFF"/>
            <w:vAlign w:val="center"/>
            <w:hideMark/>
          </w:tcPr>
          <w:p w:rsidR="007E116D" w:rsidRPr="00357B0F" w:rsidRDefault="007E116D" w:rsidP="00F16BCC">
            <w:pPr>
              <w:jc w:val="center"/>
              <w:rPr>
                <w:color w:val="000000"/>
                <w:lang w:eastAsia="zh-CN"/>
              </w:rPr>
            </w:pPr>
            <w:r w:rsidRPr="00357B0F">
              <w:rPr>
                <w:color w:val="000000"/>
                <w:lang w:eastAsia="zh-CN"/>
              </w:rPr>
              <w:t>(0.05)</w:t>
            </w:r>
          </w:p>
        </w:tc>
      </w:tr>
      <w:tr w:rsidR="007E116D" w:rsidRPr="00357B0F" w:rsidTr="00F16BCC">
        <w:trPr>
          <w:trHeight w:val="300"/>
          <w:jc w:val="center"/>
        </w:trPr>
        <w:tc>
          <w:tcPr>
            <w:tcW w:w="5660" w:type="dxa"/>
            <w:tcBorders>
              <w:top w:val="nil"/>
              <w:left w:val="nil"/>
              <w:bottom w:val="nil"/>
              <w:right w:val="nil"/>
            </w:tcBorders>
            <w:shd w:val="clear" w:color="000000" w:fill="FFFFFF"/>
            <w:noWrap/>
            <w:vAlign w:val="center"/>
            <w:hideMark/>
          </w:tcPr>
          <w:p w:rsidR="007E116D" w:rsidRPr="00357B0F" w:rsidRDefault="007E116D" w:rsidP="00F16BCC">
            <w:pPr>
              <w:rPr>
                <w:color w:val="000000"/>
                <w:lang w:eastAsia="zh-CN"/>
              </w:rPr>
            </w:pPr>
            <w:r w:rsidRPr="00357B0F">
              <w:rPr>
                <w:color w:val="000000"/>
                <w:lang w:eastAsia="zh-CN"/>
              </w:rPr>
              <w:t> </w:t>
            </w:r>
          </w:p>
        </w:tc>
        <w:tc>
          <w:tcPr>
            <w:tcW w:w="2800" w:type="dxa"/>
            <w:gridSpan w:val="2"/>
            <w:tcBorders>
              <w:top w:val="nil"/>
              <w:left w:val="nil"/>
              <w:bottom w:val="single" w:sz="4" w:space="0" w:color="auto"/>
              <w:right w:val="nil"/>
            </w:tcBorders>
            <w:shd w:val="clear" w:color="000000" w:fill="FFFFFF"/>
            <w:noWrap/>
            <w:vAlign w:val="bottom"/>
            <w:hideMark/>
          </w:tcPr>
          <w:p w:rsidR="007E116D" w:rsidRPr="00357B0F" w:rsidRDefault="007E116D" w:rsidP="00F16BCC">
            <w:pPr>
              <w:jc w:val="center"/>
              <w:rPr>
                <w:color w:val="000000"/>
                <w:lang w:eastAsia="zh-CN"/>
              </w:rPr>
            </w:pPr>
            <w:r w:rsidRPr="00357B0F">
              <w:rPr>
                <w:color w:val="000000"/>
                <w:lang w:eastAsia="zh-CN"/>
              </w:rPr>
              <w:t>n=38</w:t>
            </w:r>
          </w:p>
        </w:tc>
      </w:tr>
      <w:tr w:rsidR="007E116D" w:rsidRPr="00357B0F" w:rsidTr="00F16BCC">
        <w:trPr>
          <w:trHeight w:val="620"/>
          <w:jc w:val="center"/>
        </w:trPr>
        <w:tc>
          <w:tcPr>
            <w:tcW w:w="8460" w:type="dxa"/>
            <w:gridSpan w:val="3"/>
            <w:tcBorders>
              <w:top w:val="single" w:sz="4" w:space="0" w:color="auto"/>
              <w:left w:val="nil"/>
              <w:bottom w:val="nil"/>
              <w:right w:val="nil"/>
            </w:tcBorders>
            <w:shd w:val="clear" w:color="000000" w:fill="FFFFFF"/>
            <w:vAlign w:val="center"/>
            <w:hideMark/>
          </w:tcPr>
          <w:p w:rsidR="007E116D" w:rsidRPr="00357B0F" w:rsidRDefault="007E116D" w:rsidP="00F16BCC">
            <w:pPr>
              <w:jc w:val="center"/>
              <w:rPr>
                <w:color w:val="000000"/>
                <w:lang w:eastAsia="zh-CN"/>
              </w:rPr>
            </w:pPr>
            <w:r w:rsidRPr="00357B0F">
              <w:rPr>
                <w:color w:val="000000"/>
                <w:lang w:eastAsia="zh-CN"/>
              </w:rPr>
              <w:t>Panel C. Exclude Top 25% of Schools by Number of Treated Schools Within 3 Miles</w:t>
            </w:r>
          </w:p>
        </w:tc>
      </w:tr>
      <w:tr w:rsidR="007E116D" w:rsidRPr="00357B0F" w:rsidTr="00F16BCC">
        <w:trPr>
          <w:trHeight w:val="300"/>
          <w:jc w:val="center"/>
        </w:trPr>
        <w:tc>
          <w:tcPr>
            <w:tcW w:w="5660" w:type="dxa"/>
            <w:tcBorders>
              <w:top w:val="nil"/>
              <w:left w:val="nil"/>
              <w:bottom w:val="nil"/>
              <w:right w:val="nil"/>
            </w:tcBorders>
            <w:shd w:val="clear" w:color="000000" w:fill="FFFFFF"/>
            <w:noWrap/>
            <w:hideMark/>
          </w:tcPr>
          <w:p w:rsidR="007E116D" w:rsidRPr="00357B0F" w:rsidRDefault="007E116D" w:rsidP="00F16BCC">
            <w:pPr>
              <w:rPr>
                <w:color w:val="000000"/>
                <w:lang w:eastAsia="zh-CN"/>
              </w:rPr>
            </w:pPr>
            <w:r w:rsidRPr="00357B0F">
              <w:rPr>
                <w:color w:val="000000"/>
                <w:lang w:eastAsia="zh-CN"/>
              </w:rPr>
              <w:t>Substitute request fill rates</w:t>
            </w:r>
          </w:p>
        </w:tc>
        <w:tc>
          <w:tcPr>
            <w:tcW w:w="1400" w:type="dxa"/>
            <w:tcBorders>
              <w:top w:val="nil"/>
              <w:left w:val="nil"/>
              <w:bottom w:val="nil"/>
              <w:right w:val="nil"/>
            </w:tcBorders>
            <w:shd w:val="clear" w:color="000000" w:fill="FFFFFF"/>
            <w:vAlign w:val="center"/>
            <w:hideMark/>
          </w:tcPr>
          <w:p w:rsidR="007E116D" w:rsidRPr="00357B0F" w:rsidRDefault="007E116D" w:rsidP="00F16BCC">
            <w:pPr>
              <w:jc w:val="center"/>
              <w:rPr>
                <w:color w:val="000000"/>
                <w:lang w:eastAsia="zh-CN"/>
              </w:rPr>
            </w:pPr>
            <w:r w:rsidRPr="00357B0F">
              <w:rPr>
                <w:color w:val="000000"/>
                <w:lang w:eastAsia="zh-CN"/>
              </w:rPr>
              <w:t>0.18***</w:t>
            </w:r>
          </w:p>
        </w:tc>
        <w:tc>
          <w:tcPr>
            <w:tcW w:w="1400" w:type="dxa"/>
            <w:tcBorders>
              <w:top w:val="nil"/>
              <w:left w:val="nil"/>
              <w:bottom w:val="nil"/>
              <w:right w:val="nil"/>
            </w:tcBorders>
            <w:shd w:val="clear" w:color="000000" w:fill="FFFFFF"/>
            <w:vAlign w:val="center"/>
            <w:hideMark/>
          </w:tcPr>
          <w:p w:rsidR="007E116D" w:rsidRPr="00357B0F" w:rsidRDefault="007E116D" w:rsidP="00F16BCC">
            <w:pPr>
              <w:jc w:val="center"/>
              <w:rPr>
                <w:color w:val="000000"/>
                <w:lang w:eastAsia="zh-CN"/>
              </w:rPr>
            </w:pPr>
            <w:r w:rsidRPr="00357B0F">
              <w:rPr>
                <w:color w:val="000000"/>
                <w:lang w:eastAsia="zh-CN"/>
              </w:rPr>
              <w:t>0.18***</w:t>
            </w:r>
          </w:p>
        </w:tc>
      </w:tr>
      <w:tr w:rsidR="007E116D" w:rsidRPr="00357B0F" w:rsidTr="00F16BCC">
        <w:trPr>
          <w:trHeight w:val="300"/>
          <w:jc w:val="center"/>
        </w:trPr>
        <w:tc>
          <w:tcPr>
            <w:tcW w:w="5660" w:type="dxa"/>
            <w:tcBorders>
              <w:top w:val="nil"/>
              <w:left w:val="nil"/>
              <w:bottom w:val="nil"/>
              <w:right w:val="nil"/>
            </w:tcBorders>
            <w:shd w:val="clear" w:color="000000" w:fill="FFFFFF"/>
            <w:hideMark/>
          </w:tcPr>
          <w:p w:rsidR="007E116D" w:rsidRPr="00357B0F" w:rsidRDefault="007E116D" w:rsidP="00F16BCC">
            <w:pPr>
              <w:rPr>
                <w:color w:val="000000"/>
                <w:lang w:eastAsia="zh-CN"/>
              </w:rPr>
            </w:pPr>
            <w:r w:rsidRPr="00357B0F">
              <w:rPr>
                <w:color w:val="000000"/>
                <w:lang w:eastAsia="zh-CN"/>
              </w:rPr>
              <w:t> </w:t>
            </w:r>
          </w:p>
        </w:tc>
        <w:tc>
          <w:tcPr>
            <w:tcW w:w="1400" w:type="dxa"/>
            <w:tcBorders>
              <w:top w:val="nil"/>
              <w:left w:val="nil"/>
              <w:bottom w:val="nil"/>
              <w:right w:val="nil"/>
            </w:tcBorders>
            <w:shd w:val="clear" w:color="000000" w:fill="FFFFFF"/>
            <w:vAlign w:val="center"/>
            <w:hideMark/>
          </w:tcPr>
          <w:p w:rsidR="007E116D" w:rsidRPr="00357B0F" w:rsidRDefault="007E116D" w:rsidP="00F16BCC">
            <w:pPr>
              <w:jc w:val="center"/>
              <w:rPr>
                <w:color w:val="000000"/>
                <w:lang w:eastAsia="zh-CN"/>
              </w:rPr>
            </w:pPr>
            <w:r w:rsidRPr="00357B0F">
              <w:rPr>
                <w:color w:val="000000"/>
                <w:lang w:eastAsia="zh-CN"/>
              </w:rPr>
              <w:t>(0.04)</w:t>
            </w:r>
          </w:p>
        </w:tc>
        <w:tc>
          <w:tcPr>
            <w:tcW w:w="1400" w:type="dxa"/>
            <w:tcBorders>
              <w:top w:val="nil"/>
              <w:left w:val="nil"/>
              <w:bottom w:val="nil"/>
              <w:right w:val="nil"/>
            </w:tcBorders>
            <w:shd w:val="clear" w:color="000000" w:fill="FFFFFF"/>
            <w:vAlign w:val="center"/>
            <w:hideMark/>
          </w:tcPr>
          <w:p w:rsidR="007E116D" w:rsidRPr="00357B0F" w:rsidRDefault="007E116D" w:rsidP="00F16BCC">
            <w:pPr>
              <w:jc w:val="center"/>
              <w:rPr>
                <w:color w:val="000000"/>
                <w:lang w:eastAsia="zh-CN"/>
              </w:rPr>
            </w:pPr>
            <w:r w:rsidRPr="00357B0F">
              <w:rPr>
                <w:color w:val="000000"/>
                <w:lang w:eastAsia="zh-CN"/>
              </w:rPr>
              <w:t>(0.04)</w:t>
            </w:r>
          </w:p>
        </w:tc>
      </w:tr>
      <w:tr w:rsidR="007E116D" w:rsidRPr="00357B0F" w:rsidTr="00F16BCC">
        <w:trPr>
          <w:trHeight w:val="300"/>
          <w:jc w:val="center"/>
        </w:trPr>
        <w:tc>
          <w:tcPr>
            <w:tcW w:w="5660" w:type="dxa"/>
            <w:tcBorders>
              <w:top w:val="nil"/>
              <w:left w:val="nil"/>
              <w:bottom w:val="nil"/>
              <w:right w:val="nil"/>
            </w:tcBorders>
            <w:shd w:val="clear" w:color="000000" w:fill="FFFFFF"/>
            <w:noWrap/>
            <w:vAlign w:val="center"/>
            <w:hideMark/>
          </w:tcPr>
          <w:p w:rsidR="007E116D" w:rsidRPr="00357B0F" w:rsidRDefault="007E116D" w:rsidP="00F16BCC">
            <w:pPr>
              <w:rPr>
                <w:color w:val="000000"/>
                <w:lang w:eastAsia="zh-CN"/>
              </w:rPr>
            </w:pPr>
            <w:r w:rsidRPr="00357B0F">
              <w:rPr>
                <w:color w:val="000000"/>
                <w:lang w:eastAsia="zh-CN"/>
              </w:rPr>
              <w:t> </w:t>
            </w:r>
          </w:p>
        </w:tc>
        <w:tc>
          <w:tcPr>
            <w:tcW w:w="2800" w:type="dxa"/>
            <w:gridSpan w:val="2"/>
            <w:tcBorders>
              <w:top w:val="nil"/>
              <w:left w:val="nil"/>
              <w:bottom w:val="single" w:sz="4" w:space="0" w:color="auto"/>
              <w:right w:val="nil"/>
            </w:tcBorders>
            <w:shd w:val="clear" w:color="000000" w:fill="FFFFFF"/>
            <w:noWrap/>
            <w:vAlign w:val="bottom"/>
            <w:hideMark/>
          </w:tcPr>
          <w:p w:rsidR="007E116D" w:rsidRPr="00357B0F" w:rsidRDefault="007E116D" w:rsidP="00F16BCC">
            <w:pPr>
              <w:jc w:val="center"/>
              <w:rPr>
                <w:color w:val="000000"/>
                <w:lang w:eastAsia="zh-CN"/>
              </w:rPr>
            </w:pPr>
            <w:r w:rsidRPr="00357B0F">
              <w:rPr>
                <w:color w:val="000000"/>
                <w:lang w:eastAsia="zh-CN"/>
              </w:rPr>
              <w:t>n=59</w:t>
            </w:r>
          </w:p>
        </w:tc>
      </w:tr>
      <w:tr w:rsidR="007E116D" w:rsidRPr="00357B0F" w:rsidTr="00F16BCC">
        <w:trPr>
          <w:trHeight w:val="620"/>
          <w:jc w:val="center"/>
        </w:trPr>
        <w:tc>
          <w:tcPr>
            <w:tcW w:w="8460" w:type="dxa"/>
            <w:gridSpan w:val="3"/>
            <w:tcBorders>
              <w:top w:val="single" w:sz="4" w:space="0" w:color="auto"/>
              <w:left w:val="nil"/>
              <w:bottom w:val="nil"/>
              <w:right w:val="nil"/>
            </w:tcBorders>
            <w:shd w:val="clear" w:color="000000" w:fill="FFFFFF"/>
            <w:vAlign w:val="center"/>
            <w:hideMark/>
          </w:tcPr>
          <w:p w:rsidR="007E116D" w:rsidRPr="00357B0F" w:rsidRDefault="007E116D" w:rsidP="00F16BCC">
            <w:pPr>
              <w:jc w:val="center"/>
              <w:rPr>
                <w:color w:val="000000"/>
                <w:lang w:eastAsia="zh-CN"/>
              </w:rPr>
            </w:pPr>
            <w:r w:rsidRPr="00357B0F">
              <w:rPr>
                <w:color w:val="000000"/>
                <w:lang w:eastAsia="zh-CN"/>
              </w:rPr>
              <w:t>Panel D. Exclude Top 50% of Schools by Number of Treated Schools Within 3 Miles</w:t>
            </w:r>
          </w:p>
        </w:tc>
      </w:tr>
      <w:tr w:rsidR="007E116D" w:rsidRPr="00357B0F" w:rsidTr="00F16BCC">
        <w:trPr>
          <w:trHeight w:val="300"/>
          <w:jc w:val="center"/>
        </w:trPr>
        <w:tc>
          <w:tcPr>
            <w:tcW w:w="5660" w:type="dxa"/>
            <w:tcBorders>
              <w:top w:val="nil"/>
              <w:left w:val="nil"/>
              <w:bottom w:val="nil"/>
              <w:right w:val="nil"/>
            </w:tcBorders>
            <w:shd w:val="clear" w:color="000000" w:fill="FFFFFF"/>
            <w:noWrap/>
            <w:hideMark/>
          </w:tcPr>
          <w:p w:rsidR="007E116D" w:rsidRPr="00357B0F" w:rsidRDefault="007E116D" w:rsidP="00F16BCC">
            <w:pPr>
              <w:rPr>
                <w:color w:val="000000"/>
                <w:lang w:eastAsia="zh-CN"/>
              </w:rPr>
            </w:pPr>
            <w:r w:rsidRPr="00357B0F">
              <w:rPr>
                <w:color w:val="000000"/>
                <w:lang w:eastAsia="zh-CN"/>
              </w:rPr>
              <w:t>Substitute request fill rates</w:t>
            </w:r>
          </w:p>
        </w:tc>
        <w:tc>
          <w:tcPr>
            <w:tcW w:w="1400" w:type="dxa"/>
            <w:tcBorders>
              <w:top w:val="nil"/>
              <w:left w:val="nil"/>
              <w:bottom w:val="nil"/>
              <w:right w:val="nil"/>
            </w:tcBorders>
            <w:shd w:val="clear" w:color="000000" w:fill="FFFFFF"/>
            <w:vAlign w:val="center"/>
            <w:hideMark/>
          </w:tcPr>
          <w:p w:rsidR="007E116D" w:rsidRPr="00357B0F" w:rsidRDefault="007E116D" w:rsidP="00F16BCC">
            <w:pPr>
              <w:jc w:val="center"/>
              <w:rPr>
                <w:color w:val="000000"/>
                <w:lang w:eastAsia="zh-CN"/>
              </w:rPr>
            </w:pPr>
            <w:r w:rsidRPr="00357B0F">
              <w:rPr>
                <w:color w:val="000000"/>
                <w:lang w:eastAsia="zh-CN"/>
              </w:rPr>
              <w:t>0.22***</w:t>
            </w:r>
          </w:p>
        </w:tc>
        <w:tc>
          <w:tcPr>
            <w:tcW w:w="1400" w:type="dxa"/>
            <w:tcBorders>
              <w:top w:val="nil"/>
              <w:left w:val="nil"/>
              <w:bottom w:val="nil"/>
              <w:right w:val="nil"/>
            </w:tcBorders>
            <w:shd w:val="clear" w:color="000000" w:fill="FFFFFF"/>
            <w:vAlign w:val="center"/>
            <w:hideMark/>
          </w:tcPr>
          <w:p w:rsidR="007E116D" w:rsidRPr="00357B0F" w:rsidRDefault="007E116D" w:rsidP="00F16BCC">
            <w:pPr>
              <w:jc w:val="center"/>
              <w:rPr>
                <w:color w:val="000000"/>
                <w:lang w:eastAsia="zh-CN"/>
              </w:rPr>
            </w:pPr>
            <w:r w:rsidRPr="00357B0F">
              <w:rPr>
                <w:color w:val="000000"/>
                <w:lang w:eastAsia="zh-CN"/>
              </w:rPr>
              <w:t>0.18***</w:t>
            </w:r>
          </w:p>
        </w:tc>
      </w:tr>
      <w:tr w:rsidR="007E116D" w:rsidRPr="00357B0F" w:rsidTr="00F16BCC">
        <w:trPr>
          <w:trHeight w:val="300"/>
          <w:jc w:val="center"/>
        </w:trPr>
        <w:tc>
          <w:tcPr>
            <w:tcW w:w="5660" w:type="dxa"/>
            <w:tcBorders>
              <w:top w:val="nil"/>
              <w:left w:val="nil"/>
              <w:bottom w:val="nil"/>
              <w:right w:val="nil"/>
            </w:tcBorders>
            <w:shd w:val="clear" w:color="000000" w:fill="FFFFFF"/>
            <w:hideMark/>
          </w:tcPr>
          <w:p w:rsidR="007E116D" w:rsidRPr="00357B0F" w:rsidRDefault="007E116D" w:rsidP="00F16BCC">
            <w:pPr>
              <w:rPr>
                <w:color w:val="000000"/>
                <w:lang w:eastAsia="zh-CN"/>
              </w:rPr>
            </w:pPr>
            <w:r w:rsidRPr="00357B0F">
              <w:rPr>
                <w:color w:val="000000"/>
                <w:lang w:eastAsia="zh-CN"/>
              </w:rPr>
              <w:t> </w:t>
            </w:r>
          </w:p>
        </w:tc>
        <w:tc>
          <w:tcPr>
            <w:tcW w:w="1400" w:type="dxa"/>
            <w:tcBorders>
              <w:top w:val="nil"/>
              <w:left w:val="nil"/>
              <w:bottom w:val="nil"/>
              <w:right w:val="nil"/>
            </w:tcBorders>
            <w:shd w:val="clear" w:color="000000" w:fill="FFFFFF"/>
            <w:vAlign w:val="center"/>
            <w:hideMark/>
          </w:tcPr>
          <w:p w:rsidR="007E116D" w:rsidRPr="00357B0F" w:rsidRDefault="007E116D" w:rsidP="00F16BCC">
            <w:pPr>
              <w:jc w:val="center"/>
              <w:rPr>
                <w:color w:val="000000"/>
                <w:lang w:eastAsia="zh-CN"/>
              </w:rPr>
            </w:pPr>
            <w:r w:rsidRPr="00357B0F">
              <w:rPr>
                <w:color w:val="000000"/>
                <w:lang w:eastAsia="zh-CN"/>
              </w:rPr>
              <w:t>(0.04)</w:t>
            </w:r>
          </w:p>
        </w:tc>
        <w:tc>
          <w:tcPr>
            <w:tcW w:w="1400" w:type="dxa"/>
            <w:tcBorders>
              <w:top w:val="nil"/>
              <w:left w:val="nil"/>
              <w:bottom w:val="nil"/>
              <w:right w:val="nil"/>
            </w:tcBorders>
            <w:shd w:val="clear" w:color="000000" w:fill="FFFFFF"/>
            <w:vAlign w:val="center"/>
            <w:hideMark/>
          </w:tcPr>
          <w:p w:rsidR="007E116D" w:rsidRPr="00357B0F" w:rsidRDefault="007E116D" w:rsidP="00F16BCC">
            <w:pPr>
              <w:jc w:val="center"/>
              <w:rPr>
                <w:color w:val="000000"/>
                <w:lang w:eastAsia="zh-CN"/>
              </w:rPr>
            </w:pPr>
            <w:r w:rsidRPr="00357B0F">
              <w:rPr>
                <w:color w:val="000000"/>
                <w:lang w:eastAsia="zh-CN"/>
              </w:rPr>
              <w:t>(0.04)</w:t>
            </w:r>
          </w:p>
        </w:tc>
      </w:tr>
      <w:tr w:rsidR="007E116D" w:rsidRPr="00357B0F" w:rsidTr="00F16BCC">
        <w:trPr>
          <w:trHeight w:val="300"/>
          <w:jc w:val="center"/>
        </w:trPr>
        <w:tc>
          <w:tcPr>
            <w:tcW w:w="5660" w:type="dxa"/>
            <w:tcBorders>
              <w:top w:val="nil"/>
              <w:left w:val="nil"/>
              <w:bottom w:val="nil"/>
              <w:right w:val="nil"/>
            </w:tcBorders>
            <w:shd w:val="clear" w:color="000000" w:fill="FFFFFF"/>
            <w:noWrap/>
            <w:vAlign w:val="center"/>
            <w:hideMark/>
          </w:tcPr>
          <w:p w:rsidR="007E116D" w:rsidRPr="00357B0F" w:rsidRDefault="007E116D" w:rsidP="00F16BCC">
            <w:pPr>
              <w:rPr>
                <w:color w:val="000000"/>
                <w:lang w:eastAsia="zh-CN"/>
              </w:rPr>
            </w:pPr>
            <w:r w:rsidRPr="00357B0F">
              <w:rPr>
                <w:color w:val="000000"/>
                <w:lang w:eastAsia="zh-CN"/>
              </w:rPr>
              <w:t> </w:t>
            </w:r>
          </w:p>
        </w:tc>
        <w:tc>
          <w:tcPr>
            <w:tcW w:w="2800" w:type="dxa"/>
            <w:gridSpan w:val="2"/>
            <w:tcBorders>
              <w:top w:val="nil"/>
              <w:left w:val="nil"/>
              <w:bottom w:val="single" w:sz="4" w:space="0" w:color="auto"/>
              <w:right w:val="nil"/>
            </w:tcBorders>
            <w:shd w:val="clear" w:color="000000" w:fill="FFFFFF"/>
            <w:noWrap/>
            <w:vAlign w:val="bottom"/>
            <w:hideMark/>
          </w:tcPr>
          <w:p w:rsidR="007E116D" w:rsidRPr="00357B0F" w:rsidRDefault="007E116D" w:rsidP="00F16BCC">
            <w:pPr>
              <w:jc w:val="center"/>
              <w:rPr>
                <w:color w:val="000000"/>
                <w:lang w:eastAsia="zh-CN"/>
              </w:rPr>
            </w:pPr>
            <w:r w:rsidRPr="00357B0F">
              <w:rPr>
                <w:color w:val="000000"/>
                <w:lang w:eastAsia="zh-CN"/>
              </w:rPr>
              <w:t>n=44</w:t>
            </w:r>
          </w:p>
        </w:tc>
      </w:tr>
      <w:tr w:rsidR="007E116D" w:rsidRPr="00357B0F" w:rsidTr="00F16BCC">
        <w:trPr>
          <w:trHeight w:val="300"/>
          <w:jc w:val="center"/>
        </w:trPr>
        <w:tc>
          <w:tcPr>
            <w:tcW w:w="5660" w:type="dxa"/>
            <w:tcBorders>
              <w:top w:val="single" w:sz="4" w:space="0" w:color="auto"/>
              <w:left w:val="nil"/>
              <w:bottom w:val="single" w:sz="4" w:space="0" w:color="auto"/>
              <w:right w:val="nil"/>
            </w:tcBorders>
            <w:shd w:val="clear" w:color="000000" w:fill="FFFFFF"/>
            <w:noWrap/>
            <w:hideMark/>
          </w:tcPr>
          <w:p w:rsidR="007E116D" w:rsidRPr="00357B0F" w:rsidRDefault="007E116D" w:rsidP="00F16BCC">
            <w:pPr>
              <w:rPr>
                <w:color w:val="000000"/>
                <w:lang w:eastAsia="zh-CN"/>
              </w:rPr>
            </w:pPr>
            <w:r w:rsidRPr="00357B0F">
              <w:rPr>
                <w:color w:val="000000"/>
                <w:lang w:eastAsia="zh-CN"/>
              </w:rPr>
              <w:t>School covariate vector</w:t>
            </w:r>
          </w:p>
        </w:tc>
        <w:tc>
          <w:tcPr>
            <w:tcW w:w="1400" w:type="dxa"/>
            <w:tcBorders>
              <w:top w:val="nil"/>
              <w:left w:val="nil"/>
              <w:bottom w:val="single" w:sz="4" w:space="0" w:color="auto"/>
              <w:right w:val="nil"/>
            </w:tcBorders>
            <w:shd w:val="clear" w:color="000000" w:fill="FFFFFF"/>
            <w:vAlign w:val="center"/>
            <w:hideMark/>
          </w:tcPr>
          <w:p w:rsidR="007E116D" w:rsidRPr="00357B0F" w:rsidRDefault="007E116D" w:rsidP="00F16BCC">
            <w:pPr>
              <w:jc w:val="center"/>
              <w:rPr>
                <w:color w:val="000000"/>
                <w:lang w:eastAsia="zh-CN"/>
              </w:rPr>
            </w:pPr>
            <w:r w:rsidRPr="00357B0F">
              <w:rPr>
                <w:color w:val="000000"/>
                <w:lang w:eastAsia="zh-CN"/>
              </w:rPr>
              <w:t>No</w:t>
            </w:r>
          </w:p>
        </w:tc>
        <w:tc>
          <w:tcPr>
            <w:tcW w:w="1400" w:type="dxa"/>
            <w:tcBorders>
              <w:top w:val="nil"/>
              <w:left w:val="nil"/>
              <w:bottom w:val="single" w:sz="4" w:space="0" w:color="auto"/>
              <w:right w:val="nil"/>
            </w:tcBorders>
            <w:shd w:val="clear" w:color="000000" w:fill="FFFFFF"/>
            <w:vAlign w:val="center"/>
            <w:hideMark/>
          </w:tcPr>
          <w:p w:rsidR="007E116D" w:rsidRPr="00357B0F" w:rsidRDefault="007E116D" w:rsidP="00F16BCC">
            <w:pPr>
              <w:jc w:val="center"/>
              <w:rPr>
                <w:color w:val="000000"/>
                <w:lang w:eastAsia="zh-CN"/>
              </w:rPr>
            </w:pPr>
            <w:r w:rsidRPr="00357B0F">
              <w:rPr>
                <w:color w:val="000000"/>
                <w:lang w:eastAsia="zh-CN"/>
              </w:rPr>
              <w:t>Yes</w:t>
            </w:r>
          </w:p>
        </w:tc>
      </w:tr>
      <w:tr w:rsidR="007E116D" w:rsidRPr="00357B0F" w:rsidTr="00F16BCC">
        <w:trPr>
          <w:trHeight w:val="300"/>
          <w:jc w:val="center"/>
        </w:trPr>
        <w:tc>
          <w:tcPr>
            <w:tcW w:w="8460" w:type="dxa"/>
            <w:gridSpan w:val="3"/>
            <w:tcBorders>
              <w:top w:val="single" w:sz="4" w:space="0" w:color="auto"/>
              <w:left w:val="nil"/>
              <w:bottom w:val="nil"/>
              <w:right w:val="nil"/>
            </w:tcBorders>
            <w:shd w:val="clear" w:color="auto" w:fill="auto"/>
            <w:hideMark/>
          </w:tcPr>
          <w:p w:rsidR="007E116D" w:rsidRPr="00357B0F" w:rsidRDefault="007E116D" w:rsidP="00F16BCC">
            <w:pPr>
              <w:rPr>
                <w:color w:val="000000"/>
                <w:lang w:eastAsia="zh-CN"/>
              </w:rPr>
            </w:pPr>
            <w:r w:rsidRPr="00357B0F">
              <w:rPr>
                <w:color w:val="000000"/>
                <w:lang w:eastAsia="zh-CN"/>
              </w:rPr>
              <w:t>Notes: Heteroskedasticity-robust standard errors are reported in parentheses (* p&lt;.10, ** p&lt;.05, *** p&lt;.01). We include schooling-level fixed effects and our school covariate vector in all models. Observations are weighted by a uniform kernel. Estimation Bandwidth is 0.10 for all panels. All models exclude the initial 75 treated schools, focusing on the 125th treatment-school cutoff.</w:t>
            </w:r>
          </w:p>
        </w:tc>
      </w:tr>
    </w:tbl>
    <w:p w:rsidR="007E116D" w:rsidRDefault="007E116D" w:rsidP="007E116D"/>
    <w:p w:rsidR="007E116D" w:rsidRDefault="007E116D">
      <w:bookmarkStart w:id="0" w:name="_GoBack"/>
      <w:bookmarkEnd w:id="0"/>
    </w:p>
    <w:sectPr w:rsidR="007E116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 New Roman (Body CS)">
    <w:altName w:val="Times New Roman"/>
    <w:panose1 w:val="00000000000000000000"/>
    <w:charset w:val="00"/>
    <w:family w:val="roman"/>
    <w:notTrueType/>
    <w:pitch w:val="default"/>
  </w:font>
  <w:font w:name="Publico Text">
    <w:altName w:val="Cambria"/>
    <w:charset w:val="00"/>
    <w:family w:val="roman"/>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903408035"/>
      <w:docPartObj>
        <w:docPartGallery w:val="Page Numbers (Bottom of Page)"/>
        <w:docPartUnique/>
      </w:docPartObj>
    </w:sdtPr>
    <w:sdtEndPr>
      <w:rPr>
        <w:rStyle w:val="PageNumber"/>
      </w:rPr>
    </w:sdtEndPr>
    <w:sdtContent>
      <w:p w:rsidR="00DF5C5A" w:rsidRDefault="007E116D" w:rsidP="00EF60A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DF5C5A" w:rsidRDefault="007E116D" w:rsidP="00EF60A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1715932074"/>
      <w:docPartObj>
        <w:docPartGallery w:val="Page Numbers (Bottom of Page)"/>
        <w:docPartUnique/>
      </w:docPartObj>
    </w:sdtPr>
    <w:sdtEndPr>
      <w:rPr>
        <w:rStyle w:val="PageNumber"/>
      </w:rPr>
    </w:sdtEndPr>
    <w:sdtContent>
      <w:p w:rsidR="00DF5C5A" w:rsidRDefault="007E116D" w:rsidP="00EF60A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18</w:t>
        </w:r>
        <w:r>
          <w:rPr>
            <w:rStyle w:val="PageNumber"/>
          </w:rPr>
          <w:fldChar w:fldCharType="end"/>
        </w:r>
      </w:p>
    </w:sdtContent>
  </w:sdt>
  <w:p w:rsidR="00DF5C5A" w:rsidRDefault="007E116D" w:rsidP="00EF60AD">
    <w:pPr>
      <w:pStyle w:val="Footer"/>
      <w:ind w:right="360"/>
      <w:jc w:val="right"/>
    </w:pPr>
  </w:p>
</w:ft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4216389"/>
    <w:multiLevelType w:val="hybridMultilevel"/>
    <w:tmpl w:val="0A7CA388"/>
    <w:lvl w:ilvl="0" w:tplc="9E50FB22">
      <w:numFmt w:val="bullet"/>
      <w:lvlText w:val="-"/>
      <w:lvlJc w:val="left"/>
      <w:pPr>
        <w:ind w:left="720" w:hanging="360"/>
      </w:pPr>
      <w:rPr>
        <w:rFonts w:ascii="Calibri" w:eastAsiaTheme="minorEastAsia" w:hAnsi="Calibri" w:cs="Calibri"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6D93E44"/>
    <w:multiLevelType w:val="hybridMultilevel"/>
    <w:tmpl w:val="BF688C6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4BC410A0">
      <w:start w:val="1"/>
      <w:numFmt w:val="decimal"/>
      <w:lvlText w:val="%4."/>
      <w:lvlJc w:val="left"/>
      <w:pPr>
        <w:ind w:left="2880" w:hanging="360"/>
      </w:pPr>
      <w:rPr>
        <w:rFonts w:ascii="Times New Roman" w:hAnsi="Times New Roman" w:cs="Times New Roman (Body CS)"/>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7567DFA"/>
    <w:multiLevelType w:val="hybridMultilevel"/>
    <w:tmpl w:val="6B749E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7B539D2"/>
    <w:multiLevelType w:val="hybridMultilevel"/>
    <w:tmpl w:val="1E54036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8244010"/>
    <w:multiLevelType w:val="hybridMultilevel"/>
    <w:tmpl w:val="F3F2517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0E76A1B"/>
    <w:multiLevelType w:val="hybridMultilevel"/>
    <w:tmpl w:val="93D279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33728FA"/>
    <w:multiLevelType w:val="hybridMultilevel"/>
    <w:tmpl w:val="F95289D4"/>
    <w:lvl w:ilvl="0" w:tplc="04090001">
      <w:start w:val="6"/>
      <w:numFmt w:val="bullet"/>
      <w:lvlText w:val=""/>
      <w:lvlJc w:val="left"/>
      <w:pPr>
        <w:ind w:left="720" w:hanging="360"/>
      </w:pPr>
      <w:rPr>
        <w:rFonts w:ascii="Symbol" w:eastAsia="Times New Roman" w:hAnsi="Symbol"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BCC6AB1"/>
    <w:multiLevelType w:val="hybridMultilevel"/>
    <w:tmpl w:val="FA205D82"/>
    <w:lvl w:ilvl="0" w:tplc="D0CEFB72">
      <w:start w:val="2006"/>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32C15CE3"/>
    <w:multiLevelType w:val="hybridMultilevel"/>
    <w:tmpl w:val="4252A37C"/>
    <w:lvl w:ilvl="0" w:tplc="04C208BA">
      <w:start w:val="8"/>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9C27C4F"/>
    <w:multiLevelType w:val="multilevel"/>
    <w:tmpl w:val="24B6E0AA"/>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3D941A3A"/>
    <w:multiLevelType w:val="hybridMultilevel"/>
    <w:tmpl w:val="56BAB292"/>
    <w:lvl w:ilvl="0" w:tplc="6844603C">
      <w:start w:val="25"/>
      <w:numFmt w:val="bullet"/>
      <w:lvlText w:val="-"/>
      <w:lvlJc w:val="left"/>
      <w:pPr>
        <w:ind w:left="720" w:hanging="360"/>
      </w:pPr>
      <w:rPr>
        <w:rFonts w:ascii="Calibri" w:eastAsiaTheme="minorEastAsia"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EB15627"/>
    <w:multiLevelType w:val="hybridMultilevel"/>
    <w:tmpl w:val="71FA278E"/>
    <w:lvl w:ilvl="0" w:tplc="D194A152">
      <w:start w:val="1"/>
      <w:numFmt w:val="bullet"/>
      <w:lvlText w:val="-"/>
      <w:lvlJc w:val="left"/>
      <w:pPr>
        <w:ind w:left="720" w:hanging="360"/>
      </w:pPr>
      <w:rPr>
        <w:rFonts w:ascii="Calibri" w:eastAsiaTheme="minorEastAsia"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041307E"/>
    <w:multiLevelType w:val="hybridMultilevel"/>
    <w:tmpl w:val="188AA5F2"/>
    <w:lvl w:ilvl="0" w:tplc="D0CEFB72">
      <w:start w:val="2006"/>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3850DB3"/>
    <w:multiLevelType w:val="hybridMultilevel"/>
    <w:tmpl w:val="0E145432"/>
    <w:lvl w:ilvl="0" w:tplc="5188619C">
      <w:start w:val="25"/>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DDF202D"/>
    <w:multiLevelType w:val="hybridMultilevel"/>
    <w:tmpl w:val="64A4657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0D95435"/>
    <w:multiLevelType w:val="multilevel"/>
    <w:tmpl w:val="42C6336A"/>
    <w:lvl w:ilvl="0">
      <w:start w:val="1"/>
      <w:numFmt w:val="upp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57B20C6E"/>
    <w:multiLevelType w:val="hybridMultilevel"/>
    <w:tmpl w:val="A552A8A2"/>
    <w:lvl w:ilvl="0" w:tplc="2F66B5E0">
      <w:start w:val="5"/>
      <w:numFmt w:val="bullet"/>
      <w:lvlText w:val=""/>
      <w:lvlJc w:val="left"/>
      <w:pPr>
        <w:ind w:left="720" w:hanging="360"/>
      </w:pPr>
      <w:rPr>
        <w:rFonts w:ascii="Symbol" w:eastAsiaTheme="minorEastAsia"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9BE0DD4"/>
    <w:multiLevelType w:val="multilevel"/>
    <w:tmpl w:val="6E4A7F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A8869E1"/>
    <w:multiLevelType w:val="hybridMultilevel"/>
    <w:tmpl w:val="4864A9C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59129C9"/>
    <w:multiLevelType w:val="hybridMultilevel"/>
    <w:tmpl w:val="3DC2A8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8543219"/>
    <w:multiLevelType w:val="hybridMultilevel"/>
    <w:tmpl w:val="B80C3CF4"/>
    <w:lvl w:ilvl="0" w:tplc="259E65FA">
      <w:start w:val="1"/>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D010366"/>
    <w:multiLevelType w:val="hybridMultilevel"/>
    <w:tmpl w:val="636EDC5C"/>
    <w:lvl w:ilvl="0" w:tplc="BD48FD42">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E021DA1"/>
    <w:multiLevelType w:val="hybridMultilevel"/>
    <w:tmpl w:val="ADA4DF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330448A"/>
    <w:multiLevelType w:val="hybridMultilevel"/>
    <w:tmpl w:val="30D48B26"/>
    <w:lvl w:ilvl="0" w:tplc="F386FBD8">
      <w:start w:val="1"/>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20"/>
  </w:num>
  <w:num w:numId="4">
    <w:abstractNumId w:val="16"/>
  </w:num>
  <w:num w:numId="5">
    <w:abstractNumId w:val="19"/>
  </w:num>
  <w:num w:numId="6">
    <w:abstractNumId w:val="22"/>
  </w:num>
  <w:num w:numId="7">
    <w:abstractNumId w:val="11"/>
  </w:num>
  <w:num w:numId="8">
    <w:abstractNumId w:val="23"/>
  </w:num>
  <w:num w:numId="9">
    <w:abstractNumId w:val="14"/>
  </w:num>
  <w:num w:numId="10">
    <w:abstractNumId w:val="15"/>
  </w:num>
  <w:num w:numId="11">
    <w:abstractNumId w:val="9"/>
  </w:num>
  <w:num w:numId="12">
    <w:abstractNumId w:val="10"/>
  </w:num>
  <w:num w:numId="13">
    <w:abstractNumId w:val="13"/>
  </w:num>
  <w:num w:numId="14">
    <w:abstractNumId w:val="4"/>
  </w:num>
  <w:num w:numId="15">
    <w:abstractNumId w:val="0"/>
  </w:num>
  <w:num w:numId="16">
    <w:abstractNumId w:val="2"/>
  </w:num>
  <w:num w:numId="17">
    <w:abstractNumId w:val="7"/>
  </w:num>
  <w:num w:numId="18">
    <w:abstractNumId w:val="12"/>
  </w:num>
  <w:num w:numId="19">
    <w:abstractNumId w:val="6"/>
  </w:num>
  <w:num w:numId="20">
    <w:abstractNumId w:val="5"/>
  </w:num>
  <w:num w:numId="21">
    <w:abstractNumId w:val="18"/>
  </w:num>
  <w:num w:numId="22">
    <w:abstractNumId w:val="8"/>
  </w:num>
  <w:num w:numId="23">
    <w:abstractNumId w:val="17"/>
  </w:num>
  <w:num w:numId="24">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E116D"/>
    <w:rsid w:val="004A4167"/>
    <w:rsid w:val="007E116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910615"/>
  <w15:chartTrackingRefBased/>
  <w15:docId w15:val="{9DEAB0BE-49F8-4434-BEE9-CD6BED6B13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116D"/>
    <w:pPr>
      <w:spacing w:after="0" w:line="240" w:lineRule="auto"/>
    </w:pPr>
    <w:rPr>
      <w:rFonts w:ascii="Times New Roman" w:eastAsia="Times New Roman" w:hAnsi="Times New Roman" w:cs="Times New Roman"/>
      <w:sz w:val="24"/>
      <w:szCs w:val="24"/>
    </w:rPr>
  </w:style>
  <w:style w:type="paragraph" w:styleId="Heading2">
    <w:name w:val="heading 2"/>
    <w:basedOn w:val="Normal"/>
    <w:link w:val="Heading2Char"/>
    <w:uiPriority w:val="9"/>
    <w:qFormat/>
    <w:rsid w:val="007E116D"/>
    <w:pPr>
      <w:spacing w:before="100" w:beforeAutospacing="1" w:after="100" w:afterAutospacing="1"/>
      <w:outlineLvl w:val="1"/>
    </w:pPr>
    <w:rPr>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7E116D"/>
    <w:rPr>
      <w:rFonts w:ascii="Times New Roman" w:eastAsia="Times New Roman" w:hAnsi="Times New Roman" w:cs="Times New Roman"/>
      <w:b/>
      <w:bCs/>
      <w:sz w:val="36"/>
      <w:szCs w:val="36"/>
    </w:rPr>
  </w:style>
  <w:style w:type="paragraph" w:styleId="ListParagraph">
    <w:name w:val="List Paragraph"/>
    <w:basedOn w:val="Normal"/>
    <w:uiPriority w:val="34"/>
    <w:qFormat/>
    <w:rsid w:val="007E116D"/>
    <w:pPr>
      <w:ind w:left="720"/>
      <w:contextualSpacing/>
    </w:pPr>
    <w:rPr>
      <w:rFonts w:asciiTheme="minorHAnsi" w:eastAsiaTheme="minorEastAsia" w:hAnsiTheme="minorHAnsi" w:cstheme="minorBidi"/>
    </w:rPr>
  </w:style>
  <w:style w:type="paragraph" w:styleId="FootnoteText">
    <w:name w:val="footnote text"/>
    <w:basedOn w:val="Normal"/>
    <w:link w:val="FootnoteTextChar"/>
    <w:uiPriority w:val="99"/>
    <w:unhideWhenUsed/>
    <w:rsid w:val="007E116D"/>
    <w:rPr>
      <w:rFonts w:asciiTheme="minorHAnsi" w:eastAsiaTheme="minorEastAsia" w:hAnsiTheme="minorHAnsi" w:cstheme="minorBidi"/>
      <w:sz w:val="20"/>
      <w:szCs w:val="20"/>
    </w:rPr>
  </w:style>
  <w:style w:type="character" w:customStyle="1" w:styleId="FootnoteTextChar">
    <w:name w:val="Footnote Text Char"/>
    <w:basedOn w:val="DefaultParagraphFont"/>
    <w:link w:val="FootnoteText"/>
    <w:uiPriority w:val="99"/>
    <w:rsid w:val="007E116D"/>
    <w:rPr>
      <w:rFonts w:eastAsiaTheme="minorEastAsia"/>
      <w:sz w:val="20"/>
      <w:szCs w:val="20"/>
    </w:rPr>
  </w:style>
  <w:style w:type="character" w:styleId="FootnoteReference">
    <w:name w:val="footnote reference"/>
    <w:basedOn w:val="DefaultParagraphFont"/>
    <w:uiPriority w:val="99"/>
    <w:semiHidden/>
    <w:unhideWhenUsed/>
    <w:rsid w:val="007E116D"/>
    <w:rPr>
      <w:vertAlign w:val="superscript"/>
    </w:rPr>
  </w:style>
  <w:style w:type="character" w:styleId="CommentReference">
    <w:name w:val="annotation reference"/>
    <w:basedOn w:val="DefaultParagraphFont"/>
    <w:uiPriority w:val="99"/>
    <w:semiHidden/>
    <w:unhideWhenUsed/>
    <w:rsid w:val="007E116D"/>
    <w:rPr>
      <w:sz w:val="16"/>
      <w:szCs w:val="16"/>
    </w:rPr>
  </w:style>
  <w:style w:type="paragraph" w:styleId="CommentText">
    <w:name w:val="annotation text"/>
    <w:basedOn w:val="Normal"/>
    <w:link w:val="CommentTextChar"/>
    <w:uiPriority w:val="99"/>
    <w:unhideWhenUsed/>
    <w:rsid w:val="007E116D"/>
    <w:rPr>
      <w:rFonts w:asciiTheme="minorHAnsi" w:eastAsiaTheme="minorEastAsia" w:hAnsiTheme="minorHAnsi" w:cstheme="minorBidi"/>
      <w:sz w:val="20"/>
      <w:szCs w:val="20"/>
    </w:rPr>
  </w:style>
  <w:style w:type="character" w:customStyle="1" w:styleId="CommentTextChar">
    <w:name w:val="Comment Text Char"/>
    <w:basedOn w:val="DefaultParagraphFont"/>
    <w:link w:val="CommentText"/>
    <w:uiPriority w:val="99"/>
    <w:rsid w:val="007E116D"/>
    <w:rPr>
      <w:rFonts w:eastAsiaTheme="minorEastAsia"/>
      <w:sz w:val="20"/>
      <w:szCs w:val="20"/>
    </w:rPr>
  </w:style>
  <w:style w:type="character" w:styleId="Hyperlink">
    <w:name w:val="Hyperlink"/>
    <w:basedOn w:val="DefaultParagraphFont"/>
    <w:uiPriority w:val="99"/>
    <w:unhideWhenUsed/>
    <w:rsid w:val="007E116D"/>
    <w:rPr>
      <w:color w:val="0563C1" w:themeColor="hyperlink"/>
      <w:u w:val="single"/>
    </w:rPr>
  </w:style>
  <w:style w:type="paragraph" w:customStyle="1" w:styleId="Default">
    <w:name w:val="Default"/>
    <w:rsid w:val="007E116D"/>
    <w:pPr>
      <w:autoSpaceDE w:val="0"/>
      <w:autoSpaceDN w:val="0"/>
      <w:adjustRightInd w:val="0"/>
      <w:spacing w:after="0" w:line="240" w:lineRule="auto"/>
    </w:pPr>
    <w:rPr>
      <w:rFonts w:ascii="Publico Text" w:eastAsiaTheme="minorEastAsia" w:hAnsi="Publico Text" w:cs="Publico Text"/>
      <w:color w:val="000000"/>
      <w:sz w:val="24"/>
      <w:szCs w:val="24"/>
      <w:lang w:eastAsia="zh-CN"/>
    </w:rPr>
  </w:style>
  <w:style w:type="paragraph" w:styleId="CommentSubject">
    <w:name w:val="annotation subject"/>
    <w:basedOn w:val="CommentText"/>
    <w:next w:val="CommentText"/>
    <w:link w:val="CommentSubjectChar"/>
    <w:uiPriority w:val="99"/>
    <w:semiHidden/>
    <w:unhideWhenUsed/>
    <w:rsid w:val="007E116D"/>
    <w:rPr>
      <w:rFonts w:ascii="Times New Roman" w:eastAsia="Times New Roman" w:hAnsi="Times New Roman" w:cs="Times New Roman"/>
      <w:b/>
      <w:bCs/>
    </w:rPr>
  </w:style>
  <w:style w:type="character" w:customStyle="1" w:styleId="CommentSubjectChar">
    <w:name w:val="Comment Subject Char"/>
    <w:basedOn w:val="CommentTextChar"/>
    <w:link w:val="CommentSubject"/>
    <w:uiPriority w:val="99"/>
    <w:semiHidden/>
    <w:rsid w:val="007E116D"/>
    <w:rPr>
      <w:rFonts w:ascii="Times New Roman" w:eastAsia="Times New Roman" w:hAnsi="Times New Roman" w:cs="Times New Roman"/>
      <w:b/>
      <w:bCs/>
      <w:sz w:val="20"/>
      <w:szCs w:val="20"/>
    </w:rPr>
  </w:style>
  <w:style w:type="paragraph" w:styleId="Header">
    <w:name w:val="header"/>
    <w:basedOn w:val="Normal"/>
    <w:link w:val="HeaderChar"/>
    <w:uiPriority w:val="99"/>
    <w:unhideWhenUsed/>
    <w:rsid w:val="007E116D"/>
    <w:pPr>
      <w:tabs>
        <w:tab w:val="center" w:pos="4680"/>
        <w:tab w:val="right" w:pos="9360"/>
      </w:tabs>
    </w:pPr>
  </w:style>
  <w:style w:type="character" w:customStyle="1" w:styleId="HeaderChar">
    <w:name w:val="Header Char"/>
    <w:basedOn w:val="DefaultParagraphFont"/>
    <w:link w:val="Header"/>
    <w:uiPriority w:val="99"/>
    <w:rsid w:val="007E116D"/>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7E116D"/>
    <w:pPr>
      <w:tabs>
        <w:tab w:val="center" w:pos="4680"/>
        <w:tab w:val="right" w:pos="9360"/>
      </w:tabs>
    </w:pPr>
  </w:style>
  <w:style w:type="character" w:customStyle="1" w:styleId="FooterChar">
    <w:name w:val="Footer Char"/>
    <w:basedOn w:val="DefaultParagraphFont"/>
    <w:link w:val="Footer"/>
    <w:uiPriority w:val="99"/>
    <w:rsid w:val="007E116D"/>
    <w:rPr>
      <w:rFonts w:ascii="Times New Roman" w:eastAsia="Times New Roman" w:hAnsi="Times New Roman" w:cs="Times New Roman"/>
      <w:sz w:val="24"/>
      <w:szCs w:val="24"/>
    </w:rPr>
  </w:style>
  <w:style w:type="character" w:styleId="PageNumber">
    <w:name w:val="page number"/>
    <w:basedOn w:val="DefaultParagraphFont"/>
    <w:uiPriority w:val="99"/>
    <w:semiHidden/>
    <w:unhideWhenUsed/>
    <w:rsid w:val="007E116D"/>
  </w:style>
  <w:style w:type="character" w:customStyle="1" w:styleId="UnresolvedMention1">
    <w:name w:val="Unresolved Mention1"/>
    <w:basedOn w:val="DefaultParagraphFont"/>
    <w:uiPriority w:val="99"/>
    <w:semiHidden/>
    <w:unhideWhenUsed/>
    <w:rsid w:val="007E116D"/>
    <w:rPr>
      <w:color w:val="605E5C"/>
      <w:shd w:val="clear" w:color="auto" w:fill="E1DFDD"/>
    </w:rPr>
  </w:style>
  <w:style w:type="character" w:styleId="PlaceholderText">
    <w:name w:val="Placeholder Text"/>
    <w:basedOn w:val="DefaultParagraphFont"/>
    <w:uiPriority w:val="99"/>
    <w:semiHidden/>
    <w:rsid w:val="007E116D"/>
    <w:rPr>
      <w:color w:val="808080"/>
    </w:rPr>
  </w:style>
  <w:style w:type="paragraph" w:styleId="BalloonText">
    <w:name w:val="Balloon Text"/>
    <w:basedOn w:val="Normal"/>
    <w:link w:val="BalloonTextChar"/>
    <w:uiPriority w:val="99"/>
    <w:semiHidden/>
    <w:unhideWhenUsed/>
    <w:rsid w:val="007E116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E116D"/>
    <w:rPr>
      <w:rFonts w:ascii="Segoe UI" w:eastAsia="Times New Roman" w:hAnsi="Segoe UI" w:cs="Segoe UI"/>
      <w:sz w:val="18"/>
      <w:szCs w:val="18"/>
    </w:rPr>
  </w:style>
  <w:style w:type="paragraph" w:styleId="Revision">
    <w:name w:val="Revision"/>
    <w:hidden/>
    <w:uiPriority w:val="99"/>
    <w:semiHidden/>
    <w:rsid w:val="007E116D"/>
    <w:pPr>
      <w:spacing w:after="0" w:line="240" w:lineRule="auto"/>
    </w:pPr>
    <w:rPr>
      <w:rFonts w:ascii="Times New Roman" w:eastAsia="Times New Roman" w:hAnsi="Times New Roman" w:cs="Times New Roman"/>
      <w:sz w:val="24"/>
      <w:szCs w:val="24"/>
      <w:lang w:eastAsia="zh-CN"/>
    </w:rPr>
  </w:style>
  <w:style w:type="character" w:customStyle="1" w:styleId="UnresolvedMention2">
    <w:name w:val="Unresolved Mention2"/>
    <w:basedOn w:val="DefaultParagraphFont"/>
    <w:uiPriority w:val="99"/>
    <w:semiHidden/>
    <w:unhideWhenUsed/>
    <w:rsid w:val="007E116D"/>
    <w:rPr>
      <w:color w:val="605E5C"/>
      <w:shd w:val="clear" w:color="auto" w:fill="E1DFDD"/>
    </w:rPr>
  </w:style>
  <w:style w:type="character" w:styleId="FollowedHyperlink">
    <w:name w:val="FollowedHyperlink"/>
    <w:basedOn w:val="DefaultParagraphFont"/>
    <w:uiPriority w:val="99"/>
    <w:semiHidden/>
    <w:unhideWhenUsed/>
    <w:rsid w:val="007E116D"/>
    <w:rPr>
      <w:color w:val="954F72" w:themeColor="followedHyperlink"/>
      <w:u w:val="single"/>
    </w:rPr>
  </w:style>
  <w:style w:type="paragraph" w:styleId="Bibliography">
    <w:name w:val="Bibliography"/>
    <w:basedOn w:val="Normal"/>
    <w:next w:val="Normal"/>
    <w:uiPriority w:val="37"/>
    <w:unhideWhenUsed/>
    <w:rsid w:val="007E116D"/>
    <w:pPr>
      <w:ind w:left="720" w:hanging="720"/>
    </w:pPr>
  </w:style>
  <w:style w:type="character" w:customStyle="1" w:styleId="gmaildefault">
    <w:name w:val="gmail_default"/>
    <w:basedOn w:val="DefaultParagraphFont"/>
    <w:rsid w:val="007E116D"/>
  </w:style>
  <w:style w:type="character" w:customStyle="1" w:styleId="field-content">
    <w:name w:val="field-content"/>
    <w:basedOn w:val="DefaultParagraphFont"/>
    <w:rsid w:val="007E116D"/>
  </w:style>
  <w:style w:type="character" w:customStyle="1" w:styleId="UnresolvedMention3">
    <w:name w:val="Unresolved Mention3"/>
    <w:basedOn w:val="DefaultParagraphFont"/>
    <w:uiPriority w:val="99"/>
    <w:semiHidden/>
    <w:unhideWhenUsed/>
    <w:rsid w:val="007E116D"/>
    <w:rPr>
      <w:color w:val="605E5C"/>
      <w:shd w:val="clear" w:color="auto" w:fill="E1DFDD"/>
    </w:rPr>
  </w:style>
  <w:style w:type="paragraph" w:styleId="NormalWeb">
    <w:name w:val="Normal (Web)"/>
    <w:basedOn w:val="Normal"/>
    <w:uiPriority w:val="99"/>
    <w:semiHidden/>
    <w:unhideWhenUsed/>
    <w:rsid w:val="007E116D"/>
    <w:pPr>
      <w:spacing w:before="100" w:beforeAutospacing="1" w:after="100" w:afterAutospacing="1"/>
    </w:pPr>
  </w:style>
  <w:style w:type="character" w:styleId="Emphasis">
    <w:name w:val="Emphasis"/>
    <w:basedOn w:val="DefaultParagraphFont"/>
    <w:uiPriority w:val="20"/>
    <w:qFormat/>
    <w:rsid w:val="007E116D"/>
    <w:rPr>
      <w:i/>
      <w:iCs/>
    </w:rPr>
  </w:style>
  <w:style w:type="character" w:customStyle="1" w:styleId="UnresolvedMention4">
    <w:name w:val="Unresolved Mention4"/>
    <w:basedOn w:val="DefaultParagraphFont"/>
    <w:uiPriority w:val="99"/>
    <w:semiHidden/>
    <w:unhideWhenUsed/>
    <w:rsid w:val="007E116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7" Type="http://schemas.openxmlformats.org/officeDocument/2006/relationships/image" Target="media/image3.png"/><Relationship Id="rId12" Type="http://schemas.openxmlformats.org/officeDocument/2006/relationships/footer" Target="footer2.xml"/><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54" Type="http://schemas.openxmlformats.org/officeDocument/2006/relationships/image" Target="media/image48.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footer" Target="footer1.xml"/><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8" Type="http://schemas.openxmlformats.org/officeDocument/2006/relationships/image" Target="media/image4.png"/><Relationship Id="rId51" Type="http://schemas.openxmlformats.org/officeDocument/2006/relationships/image" Target="media/image45.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41</Pages>
  <Words>8321</Words>
  <Characters>47432</Characters>
  <Application>Microsoft Office Word</Application>
  <DocSecurity>0</DocSecurity>
  <Lines>395</Lines>
  <Paragraphs>111</Paragraphs>
  <ScaleCrop>false</ScaleCrop>
  <HeadingPairs>
    <vt:vector size="2" baseType="variant">
      <vt:variant>
        <vt:lpstr>Title</vt:lpstr>
      </vt:variant>
      <vt:variant>
        <vt:i4>1</vt:i4>
      </vt:variant>
    </vt:vector>
  </HeadingPairs>
  <TitlesOfParts>
    <vt:vector size="1" baseType="lpstr">
      <vt:lpstr/>
    </vt:vector>
  </TitlesOfParts>
  <Company>Brown University</Company>
  <LinksUpToDate>false</LinksUpToDate>
  <CharactersWithSpaces>55642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Kraft, Matthew</dc:creator>
  <cp:keywords/>
  <dc:description/>
  <cp:lastModifiedBy>Kraft, Matthew</cp:lastModifiedBy>
  <cp:revision>1</cp:revision>
  <dcterms:created xsi:type="dcterms:W3CDTF">2022-11-23T14:57:00Z</dcterms:created>
  <dcterms:modified xsi:type="dcterms:W3CDTF">2022-11-23T14:59:00Z</dcterms:modified>
</cp:coreProperties>
</file>