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CE" w:rsidRPr="00A620CE" w:rsidRDefault="00A620CE" w:rsidP="00A620CE">
      <w:pPr>
        <w:pStyle w:val="Heading1"/>
        <w:rPr>
          <w:rFonts w:ascii="CMU Serif Roman" w:hAnsi="CMU Serif Roman"/>
          <w:b/>
          <w:color w:val="auto"/>
          <w:sz w:val="24"/>
          <w:szCs w:val="24"/>
        </w:rPr>
      </w:pPr>
      <w:r w:rsidRPr="00A620CE">
        <w:rPr>
          <w:rFonts w:ascii="CMU Serif Roman" w:hAnsi="CMU Serif Roman"/>
          <w:b/>
          <w:color w:val="auto"/>
          <w:sz w:val="24"/>
          <w:szCs w:val="24"/>
        </w:rPr>
        <w:t>Appendix</w:t>
      </w: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20CE" w:rsidRPr="00A620CE" w:rsidTr="003B5592">
        <w:tc>
          <w:tcPr>
            <w:tcW w:w="9576" w:type="dxa"/>
          </w:tcPr>
          <w:p w:rsidR="00A620CE" w:rsidRPr="00A620CE" w:rsidRDefault="00A620CE" w:rsidP="003B5592">
            <w:pPr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sz w:val="24"/>
                <w:szCs w:val="24"/>
              </w:rPr>
              <w:t>Appendix Figure A1: Effects of Parent’s Medicaid Expansions on Two Parent Family’s Uniformity of Insurance</w:t>
            </w:r>
          </w:p>
        </w:tc>
      </w:tr>
      <w:tr w:rsidR="00A620CE" w:rsidRPr="00A620CE" w:rsidTr="003B5592">
        <w:tc>
          <w:tcPr>
            <w:tcW w:w="9576" w:type="dxa"/>
          </w:tcPr>
          <w:p w:rsidR="00A620CE" w:rsidRPr="00A620CE" w:rsidRDefault="00A620CE" w:rsidP="003B5592">
            <w:pPr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noProof/>
                <w:sz w:val="24"/>
                <w:szCs w:val="24"/>
              </w:rPr>
              <w:drawing>
                <wp:inline distT="0" distB="0" distL="0" distR="0" wp14:anchorId="348EE880" wp14:editId="697A3417">
                  <wp:extent cx="5943600" cy="3960495"/>
                  <wp:effectExtent l="0" t="0" r="0" b="0"/>
                  <wp:docPr id="494983014" name="Picture 16" descr="A picture containing text, screenshot, number, fo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83014" name="Picture 16" descr="A picture containing text, screenshot, number, fon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20CE" w:rsidRPr="00A620CE" w:rsidTr="00A620CE">
        <w:tc>
          <w:tcPr>
            <w:tcW w:w="9360" w:type="dxa"/>
          </w:tcPr>
          <w:p w:rsidR="00A620CE" w:rsidRPr="00A620CE" w:rsidRDefault="00A620CE" w:rsidP="003B5592">
            <w:pPr>
              <w:jc w:val="center"/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sz w:val="24"/>
                <w:szCs w:val="24"/>
              </w:rPr>
              <w:t>Appendix Figure A2: Effects of Parent’s Medicaid Expansions on Single Father Family’s Uniformity of Insurance</w:t>
            </w:r>
          </w:p>
        </w:tc>
      </w:tr>
      <w:tr w:rsidR="00A620CE" w:rsidRPr="00A620CE" w:rsidTr="00A620CE">
        <w:tc>
          <w:tcPr>
            <w:tcW w:w="9360" w:type="dxa"/>
          </w:tcPr>
          <w:p w:rsidR="00A620CE" w:rsidRPr="00A620CE" w:rsidRDefault="00A620CE" w:rsidP="003B5592">
            <w:pPr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noProof/>
                <w:sz w:val="24"/>
                <w:szCs w:val="24"/>
              </w:rPr>
              <w:drawing>
                <wp:inline distT="0" distB="0" distL="0" distR="0" wp14:anchorId="102D3C09" wp14:editId="3264EB67">
                  <wp:extent cx="5943600" cy="3960495"/>
                  <wp:effectExtent l="0" t="0" r="0" b="0"/>
                  <wp:docPr id="1785951823" name="Picture 17" descr="A picture containing text, screenshot, number, fo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951823" name="Picture 17" descr="A picture containing text, screenshot, number, fon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20CE" w:rsidRPr="00A620CE" w:rsidTr="00A620CE">
        <w:tc>
          <w:tcPr>
            <w:tcW w:w="9360" w:type="dxa"/>
          </w:tcPr>
          <w:p w:rsidR="00A620CE" w:rsidRPr="00A620CE" w:rsidRDefault="00A620CE" w:rsidP="003B5592">
            <w:pPr>
              <w:jc w:val="center"/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sz w:val="24"/>
                <w:szCs w:val="24"/>
              </w:rPr>
              <w:lastRenderedPageBreak/>
              <w:t>Appendix Figure A3: Uniform Insured Families Perform Better than Patchwork Insured Families</w:t>
            </w:r>
          </w:p>
          <w:p w:rsidR="00A620CE" w:rsidRPr="00A620CE" w:rsidRDefault="00A620CE" w:rsidP="003B5592">
            <w:pPr>
              <w:jc w:val="center"/>
              <w:rPr>
                <w:rFonts w:ascii="CMU Serif Roman" w:hAnsi="CMU Serif Roman" w:cstheme="majorHAnsi"/>
                <w:sz w:val="24"/>
                <w:szCs w:val="24"/>
              </w:rPr>
            </w:pPr>
          </w:p>
        </w:tc>
      </w:tr>
      <w:tr w:rsidR="00A620CE" w:rsidRPr="00A620CE" w:rsidTr="00A620CE">
        <w:tc>
          <w:tcPr>
            <w:tcW w:w="9360" w:type="dxa"/>
          </w:tcPr>
          <w:p w:rsidR="00A620CE" w:rsidRPr="00A620CE" w:rsidRDefault="00A620CE" w:rsidP="003B5592">
            <w:pPr>
              <w:jc w:val="center"/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noProof/>
                <w:sz w:val="24"/>
                <w:szCs w:val="24"/>
              </w:rPr>
              <w:drawing>
                <wp:inline distT="0" distB="0" distL="0" distR="0" wp14:anchorId="64A7A8DB" wp14:editId="0F05BC9E">
                  <wp:extent cx="5943600" cy="3960495"/>
                  <wp:effectExtent l="0" t="0" r="0" b="0"/>
                  <wp:docPr id="1643274717" name="Picture 18" descr="A picture containing text, screenshot, rectangle,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74717" name="Picture 18" descr="A picture containing text, screenshot, rectangle, 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20CE" w:rsidRPr="00A620CE" w:rsidTr="00A620CE">
        <w:tc>
          <w:tcPr>
            <w:tcW w:w="9360" w:type="dxa"/>
          </w:tcPr>
          <w:p w:rsidR="00A620CE" w:rsidRPr="00A620CE" w:rsidRDefault="00A620CE" w:rsidP="003B5592">
            <w:pPr>
              <w:jc w:val="center"/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sz w:val="24"/>
                <w:szCs w:val="24"/>
              </w:rPr>
              <w:lastRenderedPageBreak/>
              <w:t>Appendix Figure A4: Covariates on the left-hand side</w:t>
            </w:r>
          </w:p>
        </w:tc>
      </w:tr>
      <w:tr w:rsidR="00A620CE" w:rsidRPr="00A620CE" w:rsidTr="00A620CE">
        <w:tc>
          <w:tcPr>
            <w:tcW w:w="9360" w:type="dxa"/>
          </w:tcPr>
          <w:p w:rsidR="00A620CE" w:rsidRPr="00A620CE" w:rsidRDefault="00A620CE" w:rsidP="003B5592">
            <w:pPr>
              <w:rPr>
                <w:rFonts w:ascii="CMU Serif Roman" w:hAnsi="CMU Serif Roman" w:cstheme="majorHAnsi"/>
                <w:sz w:val="24"/>
                <w:szCs w:val="24"/>
              </w:rPr>
            </w:pPr>
            <w:r w:rsidRPr="00A620CE">
              <w:rPr>
                <w:rFonts w:ascii="CMU Serif Roman" w:hAnsi="CMU Serif Roman" w:cstheme="majorHAnsi"/>
                <w:noProof/>
                <w:sz w:val="24"/>
                <w:szCs w:val="24"/>
              </w:rPr>
              <w:drawing>
                <wp:inline distT="0" distB="0" distL="0" distR="0" wp14:anchorId="6A21B1D1" wp14:editId="29AF9683">
                  <wp:extent cx="5943600" cy="3960495"/>
                  <wp:effectExtent l="0" t="0" r="0" b="0"/>
                  <wp:docPr id="2009871408" name="Picture 26" descr="A picture containing text, document, number, receip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871408" name="Picture 26" descr="A picture containing text, document, number, receip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0CE" w:rsidRPr="00A620CE" w:rsidRDefault="00A620CE" w:rsidP="00A620CE">
      <w:pPr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Pr="00A620CE" w:rsidRDefault="00A620CE" w:rsidP="00A620CE">
      <w:pPr>
        <w:jc w:val="center"/>
        <w:rPr>
          <w:rFonts w:ascii="CMU Serif Roman" w:hAnsi="CMU Serif Roman" w:cstheme="majorHAnsi"/>
          <w:sz w:val="24"/>
          <w:szCs w:val="24"/>
        </w:rPr>
      </w:pPr>
    </w:p>
    <w:p w:rsidR="00A620CE" w:rsidRDefault="00A620CE">
      <w:pPr>
        <w:rPr>
          <w:rFonts w:ascii="CMU Serif Roman" w:hAnsi="CMU Serif Roman" w:cstheme="majorHAnsi"/>
          <w:sz w:val="24"/>
          <w:szCs w:val="24"/>
        </w:rPr>
      </w:pPr>
      <w:r>
        <w:rPr>
          <w:rFonts w:ascii="CMU Serif Roman" w:hAnsi="CMU Serif Roman" w:cstheme="majorHAnsi"/>
          <w:sz w:val="24"/>
          <w:szCs w:val="24"/>
        </w:rPr>
        <w:br w:type="page"/>
      </w:r>
    </w:p>
    <w:p w:rsidR="00A620CE" w:rsidRPr="00A620CE" w:rsidRDefault="00A620CE" w:rsidP="00A620CE">
      <w:pPr>
        <w:spacing w:after="0"/>
        <w:jc w:val="center"/>
        <w:rPr>
          <w:rFonts w:ascii="CMU Serif Roman" w:hAnsi="CMU Serif Roman" w:cstheme="minorHAnsi"/>
          <w:sz w:val="24"/>
          <w:szCs w:val="24"/>
        </w:rPr>
      </w:pPr>
      <w:r w:rsidRPr="00A620CE">
        <w:rPr>
          <w:rFonts w:ascii="CMU Serif Roman" w:hAnsi="CMU Serif Roman" w:cstheme="minorHAnsi"/>
          <w:sz w:val="24"/>
          <w:szCs w:val="24"/>
        </w:rPr>
        <w:lastRenderedPageBreak/>
        <w:t>Appendix Table 1: Parental Expansion Effects (SIPP) with Alternative Time Spans</w:t>
      </w:r>
    </w:p>
    <w:tbl>
      <w:tblPr>
        <w:tblW w:w="9784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1800"/>
        <w:gridCol w:w="1800"/>
        <w:gridCol w:w="1954"/>
        <w:gridCol w:w="1620"/>
      </w:tblGrid>
      <w:tr w:rsidR="00A620CE" w:rsidRPr="00A620CE" w:rsidTr="003B5592">
        <w:trPr>
          <w:trHeight w:val="352"/>
        </w:trPr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(2)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(3)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(4)</w:t>
            </w:r>
          </w:p>
        </w:tc>
      </w:tr>
      <w:tr w:rsidR="00A620CE" w:rsidRPr="00A620CE" w:rsidTr="003B5592">
        <w:trPr>
          <w:trHeight w:val="496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b/>
                <w:bCs/>
                <w:sz w:val="24"/>
                <w:szCs w:val="24"/>
              </w:rPr>
              <w:t>1996 panel only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Uniformly Insured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Patchwork Insured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Patchwork with gaps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Fully</w:t>
            </w:r>
          </w:p>
          <w:p w:rsidR="00A620CE" w:rsidRPr="00A620CE" w:rsidRDefault="00A620CE" w:rsidP="003B5592">
            <w:pPr>
              <w:spacing w:after="0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 xml:space="preserve"> Uninsured</w:t>
            </w:r>
          </w:p>
        </w:tc>
      </w:tr>
      <w:tr w:rsidR="00A620CE" w:rsidRPr="00A620CE" w:rsidTr="003B5592">
        <w:trPr>
          <w:trHeight w:val="325"/>
        </w:trPr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Whole sample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0.0294**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0.0041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-0.0194**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-0.0141</w:t>
            </w:r>
          </w:p>
        </w:tc>
      </w:tr>
      <w:tr w:rsidR="00A620CE" w:rsidRPr="00A620CE" w:rsidTr="003B5592">
        <w:trPr>
          <w:trHeight w:val="325"/>
        </w:trPr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Single moms only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0.0934***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-0.0001</w:t>
            </w:r>
          </w:p>
        </w:tc>
        <w:tc>
          <w:tcPr>
            <w:tcW w:w="19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-0.0529**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-0.0404*</w:t>
            </w:r>
          </w:p>
        </w:tc>
      </w:tr>
      <w:tr w:rsidR="00A620CE" w:rsidRPr="00A620CE" w:rsidTr="003B5592">
        <w:trPr>
          <w:trHeight w:val="415"/>
        </w:trPr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b/>
                <w:bCs/>
                <w:sz w:val="24"/>
                <w:szCs w:val="24"/>
              </w:rPr>
              <w:t>1996 and 2001 panels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</w:tr>
      <w:tr w:rsidR="00A620CE" w:rsidRPr="00A620CE" w:rsidTr="003B5592">
        <w:trPr>
          <w:trHeight w:val="415"/>
        </w:trPr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Whole sample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0.0362***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-0.0039</w:t>
            </w:r>
          </w:p>
        </w:tc>
        <w:tc>
          <w:tcPr>
            <w:tcW w:w="19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-0.0218***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-0.0104*</w:t>
            </w:r>
          </w:p>
        </w:tc>
      </w:tr>
      <w:tr w:rsidR="00A620CE" w:rsidRPr="00A620CE" w:rsidTr="003B5592">
        <w:trPr>
          <w:trHeight w:val="307"/>
        </w:trPr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Single moms only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0.0700***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-0.0134</w:t>
            </w:r>
          </w:p>
        </w:tc>
        <w:tc>
          <w:tcPr>
            <w:tcW w:w="19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-0.0476***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-0.0090</w:t>
            </w:r>
          </w:p>
        </w:tc>
      </w:tr>
      <w:tr w:rsidR="00A620CE" w:rsidRPr="00A620CE" w:rsidTr="003B5592">
        <w:trPr>
          <w:trHeight w:val="433"/>
        </w:trPr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b/>
                <w:bCs/>
                <w:sz w:val="24"/>
                <w:szCs w:val="24"/>
              </w:rPr>
              <w:t>1996, 2001, and 2004 panels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</w:p>
        </w:tc>
      </w:tr>
      <w:tr w:rsidR="00A620CE" w:rsidRPr="00A620CE" w:rsidTr="003B5592">
        <w:trPr>
          <w:trHeight w:val="415"/>
        </w:trPr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Whole sample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0.0373***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-0.0014</w:t>
            </w:r>
          </w:p>
        </w:tc>
        <w:tc>
          <w:tcPr>
            <w:tcW w:w="19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-0.0276***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-0.0083**</w:t>
            </w:r>
          </w:p>
        </w:tc>
      </w:tr>
      <w:tr w:rsidR="00A620CE" w:rsidRPr="00A620CE" w:rsidTr="003B5592">
        <w:trPr>
          <w:trHeight w:val="325"/>
        </w:trPr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Single moms only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0.0630***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-0.0023</w:t>
            </w:r>
          </w:p>
        </w:tc>
        <w:tc>
          <w:tcPr>
            <w:tcW w:w="19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-0.0456***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0CE" w:rsidRPr="00A620CE" w:rsidRDefault="00A620CE" w:rsidP="003B5592">
            <w:pPr>
              <w:spacing w:after="0"/>
              <w:jc w:val="center"/>
              <w:rPr>
                <w:rFonts w:ascii="CMU Serif Roman" w:hAnsi="CMU Serif Roman" w:cstheme="minorHAnsi"/>
                <w:sz w:val="24"/>
                <w:szCs w:val="24"/>
              </w:rPr>
            </w:pPr>
            <w:r w:rsidRPr="00A620CE">
              <w:rPr>
                <w:rFonts w:ascii="CMU Serif Roman" w:hAnsi="CMU Serif Roman" w:cstheme="minorHAnsi"/>
                <w:sz w:val="24"/>
                <w:szCs w:val="24"/>
              </w:rPr>
              <w:t>-0.0151*</w:t>
            </w:r>
          </w:p>
        </w:tc>
      </w:tr>
    </w:tbl>
    <w:p w:rsidR="00A620CE" w:rsidRPr="00A620CE" w:rsidRDefault="00A620CE" w:rsidP="00A620CE">
      <w:pPr>
        <w:spacing w:after="0"/>
        <w:rPr>
          <w:rFonts w:ascii="CMU Serif Roman" w:hAnsi="CMU Serif Roman" w:cstheme="minorHAnsi"/>
          <w:sz w:val="24"/>
          <w:szCs w:val="24"/>
        </w:rPr>
      </w:pPr>
    </w:p>
    <w:p w:rsidR="00A620CE" w:rsidRPr="00A620CE" w:rsidRDefault="00A620CE" w:rsidP="00A620CE">
      <w:pPr>
        <w:rPr>
          <w:rFonts w:ascii="CMU Serif Roman" w:hAnsi="CMU Serif Roman" w:cstheme="minorHAnsi"/>
          <w:sz w:val="24"/>
          <w:szCs w:val="24"/>
        </w:rPr>
      </w:pPr>
    </w:p>
    <w:p w:rsidR="00A620CE" w:rsidRDefault="00A620CE">
      <w:pPr>
        <w:rPr>
          <w:rFonts w:ascii="CMU Serif Roman" w:hAnsi="CMU Serif Roman" w:cstheme="minorHAnsi"/>
          <w:sz w:val="24"/>
          <w:szCs w:val="24"/>
        </w:rPr>
      </w:pPr>
      <w:r>
        <w:rPr>
          <w:rFonts w:ascii="CMU Serif Roman" w:hAnsi="CMU Serif Roman" w:cstheme="minorHAnsi"/>
          <w:sz w:val="24"/>
          <w:szCs w:val="24"/>
        </w:rPr>
        <w:br w:type="page"/>
      </w:r>
    </w:p>
    <w:p w:rsidR="00A620CE" w:rsidRPr="00A620CE" w:rsidRDefault="00A620CE" w:rsidP="00A620CE">
      <w:pPr>
        <w:jc w:val="center"/>
        <w:rPr>
          <w:rFonts w:ascii="CMU Serif Roman" w:hAnsi="CMU Serif Roman" w:cstheme="minorHAnsi"/>
          <w:sz w:val="24"/>
          <w:szCs w:val="24"/>
        </w:rPr>
      </w:pPr>
      <w:bookmarkStart w:id="0" w:name="_GoBack"/>
      <w:bookmarkEnd w:id="0"/>
      <w:r w:rsidRPr="00A620CE">
        <w:rPr>
          <w:rFonts w:ascii="CMU Serif Roman" w:hAnsi="CMU Serif Roman" w:cstheme="minorHAnsi"/>
          <w:sz w:val="24"/>
          <w:szCs w:val="24"/>
        </w:rPr>
        <w:lastRenderedPageBreak/>
        <w:t>Appendix Table 2: Adding covariates to main specification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46"/>
        <w:gridCol w:w="1258"/>
        <w:gridCol w:w="1328"/>
        <w:gridCol w:w="1813"/>
        <w:gridCol w:w="1815"/>
      </w:tblGrid>
      <w:tr w:rsidR="00A620CE" w:rsidRPr="00A620CE" w:rsidTr="003B5592"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(1)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(2)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(3)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(4)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Uniformly Insured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Patchwork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Patchwork with Gaps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Fully Uninsured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</w:tr>
      <w:tr w:rsidR="00A620CE" w:rsidRPr="00A620CE" w:rsidTr="003B5592"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Baseline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0.0276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-0.0051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-0.0209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-0.0016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(0.0139)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(0.0022)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(0.0076)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(0.0075)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[0.0470]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[0.0202]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[0.0060]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[0.8348]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Baseline with sample of controls but no controls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0.0251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-0.0028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-0.0163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-0.0060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(0.0129)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(0.0015)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(0.0065)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(0.0087)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[0.0510]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[0.0611]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[0.0121]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[0.4951]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Baseline with sample of controls but with controls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0.0212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-0.0006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-0.0131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-0.0076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(0.0110)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(0.0015)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(0.0060)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(0.0076)</w:t>
            </w:r>
          </w:p>
        </w:tc>
      </w:tr>
      <w:tr w:rsidR="00A620CE" w:rsidRPr="00A620CE" w:rsidTr="003B5592"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[0.0538]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[0.6931]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[0.0305]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0CE" w:rsidRPr="00A620CE" w:rsidRDefault="00A620CE" w:rsidP="003B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MU Serif Roman" w:eastAsia="Times New Roman" w:hAnsi="CMU Serif Roman" w:cs="Times New Roman"/>
                <w:sz w:val="24"/>
                <w:szCs w:val="24"/>
              </w:rPr>
            </w:pPr>
            <w:r w:rsidRPr="00A620CE">
              <w:rPr>
                <w:rFonts w:ascii="CMU Serif Roman" w:eastAsia="Times New Roman" w:hAnsi="CMU Serif Roman" w:cs="Times New Roman"/>
                <w:sz w:val="24"/>
                <w:szCs w:val="24"/>
              </w:rPr>
              <w:t>[0.3172]</w:t>
            </w:r>
          </w:p>
        </w:tc>
      </w:tr>
    </w:tbl>
    <w:p w:rsidR="00A620CE" w:rsidRPr="00A620CE" w:rsidRDefault="00A620CE" w:rsidP="00A620CE">
      <w:pPr>
        <w:jc w:val="center"/>
        <w:rPr>
          <w:rFonts w:ascii="CMU Serif Roman" w:hAnsi="CMU Serif Roman" w:cstheme="minorHAnsi"/>
          <w:sz w:val="24"/>
          <w:szCs w:val="24"/>
        </w:rPr>
      </w:pPr>
    </w:p>
    <w:p w:rsidR="00B16AD4" w:rsidRPr="00A620CE" w:rsidRDefault="00A620CE">
      <w:pPr>
        <w:rPr>
          <w:rFonts w:ascii="CMU Serif Roman" w:hAnsi="CMU Serif Roman"/>
          <w:sz w:val="24"/>
          <w:szCs w:val="24"/>
        </w:rPr>
      </w:pPr>
    </w:p>
    <w:sectPr w:rsidR="00B16AD4" w:rsidRPr="00A620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MU Serif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515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13F" w:rsidRDefault="00A620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7413F" w:rsidRDefault="00A620C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B2A5C"/>
    <w:multiLevelType w:val="hybridMultilevel"/>
    <w:tmpl w:val="1A1CF82A"/>
    <w:lvl w:ilvl="0" w:tplc="DBA864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CE"/>
    <w:rsid w:val="00530F7B"/>
    <w:rsid w:val="00A620CE"/>
    <w:rsid w:val="00E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8124"/>
  <w15:chartTrackingRefBased/>
  <w15:docId w15:val="{A4284D9C-755C-403B-B7CC-84A83173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6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0CE"/>
  </w:style>
  <w:style w:type="table" w:styleId="TableGrid">
    <w:name w:val="Table Grid"/>
    <w:basedOn w:val="TableNormal"/>
    <w:uiPriority w:val="39"/>
    <w:rsid w:val="00A6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Grossman</dc:creator>
  <cp:keywords/>
  <dc:description/>
  <cp:lastModifiedBy>Daniel Grossman</cp:lastModifiedBy>
  <cp:revision>1</cp:revision>
  <dcterms:created xsi:type="dcterms:W3CDTF">2023-07-13T21:11:00Z</dcterms:created>
  <dcterms:modified xsi:type="dcterms:W3CDTF">2023-07-13T21:14:00Z</dcterms:modified>
</cp:coreProperties>
</file>