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B6FD" w14:textId="77777777" w:rsidR="00F67CF2" w:rsidRPr="00A1017F" w:rsidRDefault="00F67CF2" w:rsidP="00F67CF2">
      <w:pPr>
        <w:wordWrap/>
        <w:spacing w:line="360" w:lineRule="auto"/>
        <w:rPr>
          <w:rFonts w:ascii="Book Antiqua" w:hAnsi="Book Antiqua" w:cs="Calibri"/>
          <w:color w:val="000000"/>
          <w:sz w:val="24"/>
          <w:szCs w:val="24"/>
        </w:rPr>
      </w:pPr>
      <w:r w:rsidRPr="00A1017F">
        <w:rPr>
          <w:rFonts w:ascii="Book Antiqua" w:eastAsia="Malgun Gothic" w:hAnsi="Book Antiqua" w:cs="Calibri"/>
          <w:b/>
          <w:bCs/>
          <w:color w:val="000000"/>
          <w:kern w:val="0"/>
          <w:sz w:val="24"/>
        </w:rPr>
        <w:t>Appendix A. Data Appendix</w:t>
      </w:r>
    </w:p>
    <w:p w14:paraId="3408FFF2" w14:textId="77777777" w:rsidR="00F67CF2" w:rsidRPr="00A1017F" w:rsidRDefault="00F67CF2" w:rsidP="00F67CF2">
      <w:pPr>
        <w:wordWrap/>
        <w:spacing w:line="360" w:lineRule="auto"/>
        <w:rPr>
          <w:rFonts w:ascii="Book Antiqua" w:hAnsi="Book Antiqua" w:cs="Calibri"/>
          <w:color w:val="000000"/>
          <w:sz w:val="24"/>
          <w:szCs w:val="24"/>
        </w:rPr>
      </w:pPr>
      <w:r w:rsidRPr="00A1017F">
        <w:rPr>
          <w:rFonts w:ascii="Book Antiqua" w:eastAsia="Malgun Gothic" w:hAnsi="Book Antiqua" w:cs="Calibri"/>
          <w:b/>
          <w:bCs/>
          <w:color w:val="000000"/>
          <w:kern w:val="0"/>
          <w:sz w:val="24"/>
        </w:rPr>
        <w:t>A1. Causes of Death</w:t>
      </w:r>
    </w:p>
    <w:p w14:paraId="584FC074" w14:textId="77777777" w:rsidR="00F67CF2" w:rsidRPr="00A1017F" w:rsidRDefault="00F67CF2" w:rsidP="00F67CF2">
      <w:pPr>
        <w:wordWrap/>
        <w:adjustRightInd w:val="0"/>
        <w:spacing w:after="0" w:line="480" w:lineRule="auto"/>
        <w:rPr>
          <w:rFonts w:ascii="Book Antiqua" w:hAnsi="Book Antiqua" w:cs="Calibri"/>
          <w:kern w:val="0"/>
          <w:sz w:val="24"/>
          <w:szCs w:val="24"/>
        </w:rPr>
      </w:pPr>
      <w:r w:rsidRPr="00A1017F">
        <w:rPr>
          <w:rFonts w:ascii="Book Antiqua" w:hAnsi="Book Antiqua" w:cs="Calibri"/>
          <w:kern w:val="0"/>
          <w:sz w:val="24"/>
          <w:szCs w:val="24"/>
        </w:rPr>
        <w:t xml:space="preserve">Table A1. ICD-10 Codes for various causes of death </w:t>
      </w:r>
    </w:p>
    <w:tbl>
      <w:tblPr>
        <w:tblW w:w="8200" w:type="dxa"/>
        <w:jc w:val="center"/>
        <w:tblLook w:val="04A0" w:firstRow="1" w:lastRow="0" w:firstColumn="1" w:lastColumn="0" w:noHBand="0" w:noVBand="1"/>
      </w:tblPr>
      <w:tblGrid>
        <w:gridCol w:w="1640"/>
        <w:gridCol w:w="1520"/>
        <w:gridCol w:w="5040"/>
      </w:tblGrid>
      <w:tr w:rsidR="00F67CF2" w:rsidRPr="00A1017F" w14:paraId="461AF5CA" w14:textId="77777777" w:rsidTr="002F3F91">
        <w:trPr>
          <w:trHeight w:val="300"/>
          <w:jc w:val="center"/>
        </w:trPr>
        <w:tc>
          <w:tcPr>
            <w:tcW w:w="1640" w:type="dxa"/>
            <w:tcBorders>
              <w:top w:val="nil"/>
              <w:left w:val="nil"/>
              <w:bottom w:val="single" w:sz="8" w:space="0" w:color="auto"/>
              <w:right w:val="nil"/>
            </w:tcBorders>
            <w:shd w:val="clear" w:color="auto" w:fill="auto"/>
            <w:noWrap/>
            <w:vAlign w:val="center"/>
            <w:hideMark/>
          </w:tcPr>
          <w:p w14:paraId="0696FE4E" w14:textId="77777777" w:rsidR="00F67CF2" w:rsidRPr="00A1017F" w:rsidRDefault="00F67CF2" w:rsidP="002F3F91">
            <w:pPr>
              <w:widowControl/>
              <w:wordWrap/>
              <w:autoSpaceDE/>
              <w:autoSpaceDN/>
              <w:spacing w:after="0" w:line="240" w:lineRule="auto"/>
              <w:jc w:val="left"/>
              <w:rPr>
                <w:rFonts w:ascii="Book Antiqua" w:eastAsia="Times New Roman" w:hAnsi="Book Antiqua" w:cs="Times New Roman"/>
                <w:b/>
                <w:bCs/>
                <w:color w:val="000000"/>
                <w:kern w:val="0"/>
                <w:szCs w:val="20"/>
                <w:lang w:eastAsia="zh-CN"/>
              </w:rPr>
            </w:pPr>
            <w:r w:rsidRPr="00A1017F">
              <w:rPr>
                <w:rFonts w:ascii="Book Antiqua" w:eastAsia="Times New Roman" w:hAnsi="Book Antiqua" w:cs="Times New Roman"/>
                <w:b/>
                <w:bCs/>
                <w:color w:val="000000"/>
                <w:kern w:val="0"/>
                <w:szCs w:val="20"/>
                <w:lang w:eastAsia="zh-CN"/>
              </w:rPr>
              <w:t>Causes of Death</w:t>
            </w:r>
          </w:p>
        </w:tc>
        <w:tc>
          <w:tcPr>
            <w:tcW w:w="1520" w:type="dxa"/>
            <w:tcBorders>
              <w:top w:val="nil"/>
              <w:left w:val="nil"/>
              <w:bottom w:val="single" w:sz="8" w:space="0" w:color="auto"/>
              <w:right w:val="nil"/>
            </w:tcBorders>
            <w:shd w:val="clear" w:color="auto" w:fill="auto"/>
            <w:vAlign w:val="center"/>
            <w:hideMark/>
          </w:tcPr>
          <w:p w14:paraId="69A6B9D8"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b/>
                <w:bCs/>
                <w:color w:val="000000"/>
                <w:kern w:val="0"/>
                <w:szCs w:val="20"/>
                <w:lang w:eastAsia="zh-CN"/>
              </w:rPr>
            </w:pPr>
            <w:r w:rsidRPr="00A1017F">
              <w:rPr>
                <w:rFonts w:ascii="Book Antiqua" w:eastAsia="Times New Roman" w:hAnsi="Book Antiqua" w:cs="Times New Roman"/>
                <w:b/>
                <w:bCs/>
                <w:color w:val="000000"/>
                <w:kern w:val="0"/>
                <w:szCs w:val="20"/>
                <w:lang w:eastAsia="zh-CN"/>
              </w:rPr>
              <w:t>ICD-10 Codes</w:t>
            </w:r>
          </w:p>
        </w:tc>
        <w:tc>
          <w:tcPr>
            <w:tcW w:w="5040" w:type="dxa"/>
            <w:tcBorders>
              <w:top w:val="nil"/>
              <w:left w:val="nil"/>
              <w:bottom w:val="single" w:sz="8" w:space="0" w:color="auto"/>
              <w:right w:val="nil"/>
            </w:tcBorders>
            <w:shd w:val="clear" w:color="auto" w:fill="auto"/>
            <w:vAlign w:val="center"/>
            <w:hideMark/>
          </w:tcPr>
          <w:p w14:paraId="3C34868F"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b/>
                <w:bCs/>
                <w:color w:val="000000"/>
                <w:kern w:val="0"/>
                <w:szCs w:val="20"/>
                <w:lang w:eastAsia="zh-CN"/>
              </w:rPr>
            </w:pPr>
            <w:r w:rsidRPr="00A1017F">
              <w:rPr>
                <w:rFonts w:ascii="Book Antiqua" w:eastAsia="Times New Roman" w:hAnsi="Book Antiqua" w:cs="Times New Roman"/>
                <w:b/>
                <w:bCs/>
                <w:color w:val="000000"/>
                <w:kern w:val="0"/>
                <w:szCs w:val="20"/>
                <w:lang w:eastAsia="zh-CN"/>
              </w:rPr>
              <w:t>ICD-10 Description</w:t>
            </w:r>
          </w:p>
        </w:tc>
      </w:tr>
      <w:tr w:rsidR="00F67CF2" w:rsidRPr="00A1017F" w14:paraId="437B3E9D" w14:textId="77777777" w:rsidTr="002F3F91">
        <w:trPr>
          <w:trHeight w:val="552"/>
          <w:jc w:val="center"/>
        </w:trPr>
        <w:tc>
          <w:tcPr>
            <w:tcW w:w="1640" w:type="dxa"/>
            <w:tcBorders>
              <w:top w:val="nil"/>
              <w:left w:val="nil"/>
              <w:bottom w:val="nil"/>
              <w:right w:val="nil"/>
            </w:tcBorders>
            <w:shd w:val="clear" w:color="auto" w:fill="auto"/>
            <w:vAlign w:val="center"/>
            <w:hideMark/>
          </w:tcPr>
          <w:p w14:paraId="1354180F" w14:textId="77777777" w:rsidR="00F67CF2" w:rsidRPr="00A1017F" w:rsidRDefault="00F67CF2" w:rsidP="002F3F91">
            <w:pPr>
              <w:widowControl/>
              <w:wordWrap/>
              <w:autoSpaceDE/>
              <w:autoSpaceDN/>
              <w:spacing w:after="0" w:line="240" w:lineRule="auto"/>
              <w:jc w:val="right"/>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Drug</w:t>
            </w:r>
          </w:p>
        </w:tc>
        <w:tc>
          <w:tcPr>
            <w:tcW w:w="1520" w:type="dxa"/>
            <w:tcBorders>
              <w:top w:val="nil"/>
              <w:left w:val="nil"/>
              <w:bottom w:val="nil"/>
              <w:right w:val="nil"/>
            </w:tcBorders>
            <w:shd w:val="clear" w:color="auto" w:fill="auto"/>
            <w:vAlign w:val="center"/>
            <w:hideMark/>
          </w:tcPr>
          <w:p w14:paraId="1C2BAA7A"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X40-44</w:t>
            </w:r>
          </w:p>
        </w:tc>
        <w:tc>
          <w:tcPr>
            <w:tcW w:w="5040" w:type="dxa"/>
            <w:tcBorders>
              <w:top w:val="nil"/>
              <w:left w:val="nil"/>
              <w:bottom w:val="nil"/>
              <w:right w:val="nil"/>
            </w:tcBorders>
            <w:shd w:val="clear" w:color="auto" w:fill="auto"/>
            <w:vAlign w:val="center"/>
            <w:hideMark/>
          </w:tcPr>
          <w:p w14:paraId="5237D88B"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Accidental poisoning by and exposure to drugs and other biological substances</w:t>
            </w:r>
          </w:p>
        </w:tc>
      </w:tr>
      <w:tr w:rsidR="00F67CF2" w:rsidRPr="00A1017F" w14:paraId="2D9BC877" w14:textId="77777777" w:rsidTr="002F3F91">
        <w:trPr>
          <w:trHeight w:val="552"/>
          <w:jc w:val="center"/>
        </w:trPr>
        <w:tc>
          <w:tcPr>
            <w:tcW w:w="1640" w:type="dxa"/>
            <w:tcBorders>
              <w:top w:val="nil"/>
              <w:left w:val="nil"/>
              <w:bottom w:val="nil"/>
              <w:right w:val="nil"/>
            </w:tcBorders>
            <w:shd w:val="clear" w:color="auto" w:fill="auto"/>
            <w:vAlign w:val="center"/>
            <w:hideMark/>
          </w:tcPr>
          <w:p w14:paraId="6A1DD903"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161B28FA"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X60-64</w:t>
            </w:r>
          </w:p>
        </w:tc>
        <w:tc>
          <w:tcPr>
            <w:tcW w:w="5040" w:type="dxa"/>
            <w:tcBorders>
              <w:top w:val="nil"/>
              <w:left w:val="nil"/>
              <w:bottom w:val="nil"/>
              <w:right w:val="nil"/>
            </w:tcBorders>
            <w:shd w:val="clear" w:color="auto" w:fill="auto"/>
            <w:vAlign w:val="center"/>
            <w:hideMark/>
          </w:tcPr>
          <w:p w14:paraId="2AFFACFA"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Intentional self-poisoning (suicide) by and exposure to drugs and other biological substances</w:t>
            </w:r>
          </w:p>
        </w:tc>
      </w:tr>
      <w:tr w:rsidR="00F67CF2" w:rsidRPr="00A1017F" w14:paraId="5A4F4701" w14:textId="77777777" w:rsidTr="002F3F91">
        <w:trPr>
          <w:trHeight w:val="552"/>
          <w:jc w:val="center"/>
        </w:trPr>
        <w:tc>
          <w:tcPr>
            <w:tcW w:w="1640" w:type="dxa"/>
            <w:tcBorders>
              <w:top w:val="nil"/>
              <w:left w:val="nil"/>
              <w:bottom w:val="nil"/>
              <w:right w:val="nil"/>
            </w:tcBorders>
            <w:shd w:val="clear" w:color="auto" w:fill="auto"/>
            <w:vAlign w:val="center"/>
            <w:hideMark/>
          </w:tcPr>
          <w:p w14:paraId="4C66484F"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0AF0D8B1"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X85</w:t>
            </w:r>
          </w:p>
        </w:tc>
        <w:tc>
          <w:tcPr>
            <w:tcW w:w="5040" w:type="dxa"/>
            <w:tcBorders>
              <w:top w:val="nil"/>
              <w:left w:val="nil"/>
              <w:bottom w:val="nil"/>
              <w:right w:val="nil"/>
            </w:tcBorders>
            <w:shd w:val="clear" w:color="auto" w:fill="auto"/>
            <w:vAlign w:val="center"/>
            <w:hideMark/>
          </w:tcPr>
          <w:p w14:paraId="54B5B78C"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Assault (homicide) by drugs, biological substances and other and unspecified noxious substances</w:t>
            </w:r>
          </w:p>
        </w:tc>
      </w:tr>
      <w:tr w:rsidR="00F67CF2" w:rsidRPr="00A1017F" w14:paraId="5B23CE08" w14:textId="77777777" w:rsidTr="002F3F91">
        <w:trPr>
          <w:trHeight w:val="552"/>
          <w:jc w:val="center"/>
        </w:trPr>
        <w:tc>
          <w:tcPr>
            <w:tcW w:w="1640" w:type="dxa"/>
            <w:tcBorders>
              <w:top w:val="nil"/>
              <w:left w:val="nil"/>
              <w:bottom w:val="nil"/>
              <w:right w:val="nil"/>
            </w:tcBorders>
            <w:shd w:val="clear" w:color="auto" w:fill="auto"/>
            <w:vAlign w:val="center"/>
            <w:hideMark/>
          </w:tcPr>
          <w:p w14:paraId="2E63E6B4"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49964C1A"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Y10-14</w:t>
            </w:r>
          </w:p>
        </w:tc>
        <w:tc>
          <w:tcPr>
            <w:tcW w:w="5040" w:type="dxa"/>
            <w:tcBorders>
              <w:top w:val="nil"/>
              <w:left w:val="nil"/>
              <w:bottom w:val="nil"/>
              <w:right w:val="nil"/>
            </w:tcBorders>
            <w:shd w:val="clear" w:color="auto" w:fill="auto"/>
            <w:vAlign w:val="center"/>
            <w:hideMark/>
          </w:tcPr>
          <w:p w14:paraId="25F24A94"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Poisoning by and exposure to drugs and biological substances, undetermined intent</w:t>
            </w:r>
          </w:p>
        </w:tc>
      </w:tr>
      <w:tr w:rsidR="00F67CF2" w:rsidRPr="00A1017F" w14:paraId="7D4DCB72" w14:textId="77777777" w:rsidTr="002F3F91">
        <w:trPr>
          <w:trHeight w:val="552"/>
          <w:jc w:val="center"/>
        </w:trPr>
        <w:tc>
          <w:tcPr>
            <w:tcW w:w="1640" w:type="dxa"/>
            <w:tcBorders>
              <w:top w:val="nil"/>
              <w:left w:val="nil"/>
              <w:bottom w:val="nil"/>
              <w:right w:val="nil"/>
            </w:tcBorders>
            <w:shd w:val="clear" w:color="auto" w:fill="auto"/>
            <w:vAlign w:val="center"/>
            <w:hideMark/>
          </w:tcPr>
          <w:p w14:paraId="07A3E093" w14:textId="77777777" w:rsidR="00F67CF2" w:rsidRPr="00A1017F" w:rsidRDefault="00F67CF2" w:rsidP="002F3F91">
            <w:pPr>
              <w:widowControl/>
              <w:wordWrap/>
              <w:autoSpaceDE/>
              <w:autoSpaceDN/>
              <w:spacing w:after="0" w:line="240" w:lineRule="auto"/>
              <w:jc w:val="right"/>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Alcohol</w:t>
            </w:r>
          </w:p>
        </w:tc>
        <w:tc>
          <w:tcPr>
            <w:tcW w:w="1520" w:type="dxa"/>
            <w:tcBorders>
              <w:top w:val="nil"/>
              <w:left w:val="nil"/>
              <w:bottom w:val="nil"/>
              <w:right w:val="nil"/>
            </w:tcBorders>
            <w:shd w:val="clear" w:color="auto" w:fill="auto"/>
            <w:vAlign w:val="center"/>
            <w:hideMark/>
          </w:tcPr>
          <w:p w14:paraId="34EB2ECF"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X45</w:t>
            </w:r>
          </w:p>
        </w:tc>
        <w:tc>
          <w:tcPr>
            <w:tcW w:w="5040" w:type="dxa"/>
            <w:tcBorders>
              <w:top w:val="nil"/>
              <w:left w:val="nil"/>
              <w:bottom w:val="nil"/>
              <w:right w:val="nil"/>
            </w:tcBorders>
            <w:shd w:val="clear" w:color="auto" w:fill="auto"/>
            <w:vAlign w:val="center"/>
            <w:hideMark/>
          </w:tcPr>
          <w:p w14:paraId="3D6F9903"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Accidental poisoning by and exposure to other and unspecified solid or liquids substances</w:t>
            </w:r>
          </w:p>
        </w:tc>
      </w:tr>
      <w:tr w:rsidR="00F67CF2" w:rsidRPr="00A1017F" w14:paraId="5FA0F515" w14:textId="77777777" w:rsidTr="002F3F91">
        <w:trPr>
          <w:trHeight w:val="828"/>
          <w:jc w:val="center"/>
        </w:trPr>
        <w:tc>
          <w:tcPr>
            <w:tcW w:w="1640" w:type="dxa"/>
            <w:tcBorders>
              <w:top w:val="nil"/>
              <w:left w:val="nil"/>
              <w:bottom w:val="nil"/>
              <w:right w:val="nil"/>
            </w:tcBorders>
            <w:shd w:val="clear" w:color="auto" w:fill="auto"/>
            <w:vAlign w:val="center"/>
            <w:hideMark/>
          </w:tcPr>
          <w:p w14:paraId="2C82DFEF"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33D58FB1"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X65</w:t>
            </w:r>
          </w:p>
        </w:tc>
        <w:tc>
          <w:tcPr>
            <w:tcW w:w="5040" w:type="dxa"/>
            <w:tcBorders>
              <w:top w:val="nil"/>
              <w:left w:val="nil"/>
              <w:bottom w:val="nil"/>
              <w:right w:val="nil"/>
            </w:tcBorders>
            <w:shd w:val="clear" w:color="auto" w:fill="auto"/>
            <w:vAlign w:val="center"/>
            <w:hideMark/>
          </w:tcPr>
          <w:p w14:paraId="22F65829"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Intentional self-poisoning (suicide) by and exposure to other and unspecified solid or liquid substances and their vapors</w:t>
            </w:r>
          </w:p>
        </w:tc>
      </w:tr>
      <w:tr w:rsidR="00F67CF2" w:rsidRPr="00A1017F" w14:paraId="39B0E011" w14:textId="77777777" w:rsidTr="002F3F91">
        <w:trPr>
          <w:trHeight w:val="552"/>
          <w:jc w:val="center"/>
        </w:trPr>
        <w:tc>
          <w:tcPr>
            <w:tcW w:w="1640" w:type="dxa"/>
            <w:tcBorders>
              <w:top w:val="nil"/>
              <w:left w:val="nil"/>
              <w:bottom w:val="nil"/>
              <w:right w:val="nil"/>
            </w:tcBorders>
            <w:shd w:val="clear" w:color="auto" w:fill="auto"/>
            <w:vAlign w:val="center"/>
            <w:hideMark/>
          </w:tcPr>
          <w:p w14:paraId="3CE71ED0"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0995F8E4"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Y15</w:t>
            </w:r>
          </w:p>
        </w:tc>
        <w:tc>
          <w:tcPr>
            <w:tcW w:w="5040" w:type="dxa"/>
            <w:tcBorders>
              <w:top w:val="nil"/>
              <w:left w:val="nil"/>
              <w:bottom w:val="nil"/>
              <w:right w:val="nil"/>
            </w:tcBorders>
            <w:shd w:val="clear" w:color="auto" w:fill="auto"/>
            <w:vAlign w:val="center"/>
            <w:hideMark/>
          </w:tcPr>
          <w:p w14:paraId="597A08CF"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Poisoning by and exposure to other and unspecified solid or liquid substance undetermined intent</w:t>
            </w:r>
          </w:p>
        </w:tc>
      </w:tr>
      <w:tr w:rsidR="00F67CF2" w:rsidRPr="00A1017F" w14:paraId="55D4D11B" w14:textId="77777777" w:rsidTr="002F3F91">
        <w:trPr>
          <w:trHeight w:val="288"/>
          <w:jc w:val="center"/>
        </w:trPr>
        <w:tc>
          <w:tcPr>
            <w:tcW w:w="1640" w:type="dxa"/>
            <w:tcBorders>
              <w:top w:val="nil"/>
              <w:left w:val="nil"/>
              <w:bottom w:val="nil"/>
              <w:right w:val="nil"/>
            </w:tcBorders>
            <w:shd w:val="clear" w:color="auto" w:fill="auto"/>
            <w:vAlign w:val="center"/>
            <w:hideMark/>
          </w:tcPr>
          <w:p w14:paraId="5190B11C"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36E75D35"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K70</w:t>
            </w:r>
          </w:p>
        </w:tc>
        <w:tc>
          <w:tcPr>
            <w:tcW w:w="5040" w:type="dxa"/>
            <w:tcBorders>
              <w:top w:val="nil"/>
              <w:left w:val="nil"/>
              <w:bottom w:val="nil"/>
              <w:right w:val="nil"/>
            </w:tcBorders>
            <w:shd w:val="clear" w:color="auto" w:fill="auto"/>
            <w:vAlign w:val="center"/>
            <w:hideMark/>
          </w:tcPr>
          <w:p w14:paraId="64EF9284"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Alcoholic liver disease</w:t>
            </w:r>
          </w:p>
        </w:tc>
      </w:tr>
      <w:tr w:rsidR="00F67CF2" w:rsidRPr="00A1017F" w14:paraId="0FD63231" w14:textId="77777777" w:rsidTr="002F3F91">
        <w:trPr>
          <w:trHeight w:val="288"/>
          <w:jc w:val="center"/>
        </w:trPr>
        <w:tc>
          <w:tcPr>
            <w:tcW w:w="1640" w:type="dxa"/>
            <w:tcBorders>
              <w:top w:val="nil"/>
              <w:left w:val="nil"/>
              <w:bottom w:val="nil"/>
              <w:right w:val="nil"/>
            </w:tcBorders>
            <w:shd w:val="clear" w:color="auto" w:fill="auto"/>
            <w:vAlign w:val="center"/>
            <w:hideMark/>
          </w:tcPr>
          <w:p w14:paraId="6066DC03"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65134BCF"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K73</w:t>
            </w:r>
          </w:p>
        </w:tc>
        <w:tc>
          <w:tcPr>
            <w:tcW w:w="5040" w:type="dxa"/>
            <w:tcBorders>
              <w:top w:val="nil"/>
              <w:left w:val="nil"/>
              <w:bottom w:val="nil"/>
              <w:right w:val="nil"/>
            </w:tcBorders>
            <w:shd w:val="clear" w:color="auto" w:fill="auto"/>
            <w:vAlign w:val="center"/>
            <w:hideMark/>
          </w:tcPr>
          <w:p w14:paraId="3050338B"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Chronic hepatitis, not elsewhere classified</w:t>
            </w:r>
          </w:p>
        </w:tc>
      </w:tr>
      <w:tr w:rsidR="00F67CF2" w:rsidRPr="00A1017F" w14:paraId="0D081E6A" w14:textId="77777777" w:rsidTr="002F3F91">
        <w:trPr>
          <w:trHeight w:val="288"/>
          <w:jc w:val="center"/>
        </w:trPr>
        <w:tc>
          <w:tcPr>
            <w:tcW w:w="1640" w:type="dxa"/>
            <w:tcBorders>
              <w:top w:val="nil"/>
              <w:left w:val="nil"/>
              <w:bottom w:val="nil"/>
              <w:right w:val="nil"/>
            </w:tcBorders>
            <w:shd w:val="clear" w:color="auto" w:fill="auto"/>
            <w:vAlign w:val="center"/>
            <w:hideMark/>
          </w:tcPr>
          <w:p w14:paraId="27503B59"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p>
        </w:tc>
        <w:tc>
          <w:tcPr>
            <w:tcW w:w="1520" w:type="dxa"/>
            <w:tcBorders>
              <w:top w:val="nil"/>
              <w:left w:val="nil"/>
              <w:bottom w:val="nil"/>
              <w:right w:val="nil"/>
            </w:tcBorders>
            <w:shd w:val="clear" w:color="auto" w:fill="auto"/>
            <w:vAlign w:val="center"/>
            <w:hideMark/>
          </w:tcPr>
          <w:p w14:paraId="4C018BFD"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K74</w:t>
            </w:r>
          </w:p>
        </w:tc>
        <w:tc>
          <w:tcPr>
            <w:tcW w:w="5040" w:type="dxa"/>
            <w:tcBorders>
              <w:top w:val="nil"/>
              <w:left w:val="nil"/>
              <w:bottom w:val="nil"/>
              <w:right w:val="nil"/>
            </w:tcBorders>
            <w:shd w:val="clear" w:color="auto" w:fill="auto"/>
            <w:vAlign w:val="center"/>
            <w:hideMark/>
          </w:tcPr>
          <w:p w14:paraId="72644DC3"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Fibrosis and cirrhosis of liver</w:t>
            </w:r>
          </w:p>
        </w:tc>
      </w:tr>
      <w:tr w:rsidR="00F67CF2" w:rsidRPr="00A1017F" w14:paraId="19B77C35" w14:textId="77777777" w:rsidTr="002F3F91">
        <w:trPr>
          <w:trHeight w:val="552"/>
          <w:jc w:val="center"/>
        </w:trPr>
        <w:tc>
          <w:tcPr>
            <w:tcW w:w="1640" w:type="dxa"/>
            <w:tcBorders>
              <w:top w:val="nil"/>
              <w:left w:val="nil"/>
              <w:bottom w:val="nil"/>
              <w:right w:val="nil"/>
            </w:tcBorders>
            <w:shd w:val="clear" w:color="auto" w:fill="auto"/>
            <w:vAlign w:val="center"/>
            <w:hideMark/>
          </w:tcPr>
          <w:p w14:paraId="0B8383A1" w14:textId="77777777" w:rsidR="00F67CF2" w:rsidRPr="00A1017F" w:rsidRDefault="00F67CF2" w:rsidP="002F3F91">
            <w:pPr>
              <w:widowControl/>
              <w:wordWrap/>
              <w:autoSpaceDE/>
              <w:autoSpaceDN/>
              <w:spacing w:after="0" w:line="240" w:lineRule="auto"/>
              <w:jc w:val="right"/>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Suicide</w:t>
            </w:r>
          </w:p>
        </w:tc>
        <w:tc>
          <w:tcPr>
            <w:tcW w:w="1520" w:type="dxa"/>
            <w:tcBorders>
              <w:top w:val="nil"/>
              <w:left w:val="nil"/>
              <w:bottom w:val="nil"/>
              <w:right w:val="nil"/>
            </w:tcBorders>
            <w:shd w:val="clear" w:color="auto" w:fill="auto"/>
            <w:vAlign w:val="center"/>
            <w:hideMark/>
          </w:tcPr>
          <w:p w14:paraId="4F5D7707"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F32795">
              <w:rPr>
                <w:rFonts w:ascii="Book Antiqua" w:eastAsia="Times New Roman" w:hAnsi="Book Antiqua" w:cs="Times New Roman"/>
                <w:color w:val="000000"/>
                <w:kern w:val="0"/>
                <w:szCs w:val="20"/>
                <w:lang w:eastAsia="zh-CN"/>
              </w:rPr>
              <w:t>X60-X84,</w:t>
            </w:r>
            <w:r>
              <w:rPr>
                <w:rFonts w:ascii="Book Antiqua" w:eastAsia="Times New Roman" w:hAnsi="Book Antiqua" w:cs="Times New Roman"/>
                <w:color w:val="000000"/>
                <w:kern w:val="0"/>
                <w:szCs w:val="20"/>
                <w:lang w:eastAsia="zh-CN"/>
              </w:rPr>
              <w:t xml:space="preserve"> </w:t>
            </w:r>
            <w:r w:rsidRPr="00F32795">
              <w:rPr>
                <w:rFonts w:ascii="Book Antiqua" w:eastAsia="Times New Roman" w:hAnsi="Book Antiqua" w:cs="Times New Roman"/>
                <w:color w:val="000000"/>
                <w:kern w:val="0"/>
                <w:szCs w:val="20"/>
                <w:lang w:eastAsia="zh-CN"/>
              </w:rPr>
              <w:t>Y87.0</w:t>
            </w:r>
            <w:r>
              <w:rPr>
                <w:rFonts w:ascii="Book Antiqua" w:eastAsia="Times New Roman" w:hAnsi="Book Antiqua" w:cs="Times New Roman"/>
                <w:color w:val="000000"/>
                <w:kern w:val="0"/>
                <w:szCs w:val="20"/>
                <w:lang w:eastAsia="zh-CN"/>
              </w:rPr>
              <w:t xml:space="preserve"> (w/o </w:t>
            </w:r>
            <w:r w:rsidRPr="00A1017F">
              <w:rPr>
                <w:rFonts w:ascii="Book Antiqua" w:eastAsia="Times New Roman" w:hAnsi="Book Antiqua" w:cs="Times New Roman"/>
                <w:color w:val="000000"/>
                <w:kern w:val="0"/>
                <w:szCs w:val="20"/>
                <w:lang w:eastAsia="zh-CN"/>
              </w:rPr>
              <w:t>X40-44</w:t>
            </w:r>
            <w:r>
              <w:rPr>
                <w:rFonts w:ascii="Book Antiqua" w:eastAsia="Times New Roman" w:hAnsi="Book Antiqua" w:cs="Times New Roman"/>
                <w:color w:val="000000"/>
                <w:kern w:val="0"/>
                <w:szCs w:val="20"/>
                <w:lang w:eastAsia="zh-CN"/>
              </w:rPr>
              <w:t xml:space="preserve">, </w:t>
            </w:r>
            <w:r w:rsidRPr="00A1017F">
              <w:rPr>
                <w:rFonts w:ascii="Book Antiqua" w:eastAsia="Times New Roman" w:hAnsi="Book Antiqua" w:cs="Times New Roman"/>
                <w:color w:val="000000"/>
                <w:kern w:val="0"/>
                <w:szCs w:val="20"/>
                <w:lang w:eastAsia="zh-CN"/>
              </w:rPr>
              <w:t>X60-64</w:t>
            </w:r>
            <w:r>
              <w:rPr>
                <w:rFonts w:ascii="Book Antiqua" w:eastAsia="Times New Roman" w:hAnsi="Book Antiqua" w:cs="Times New Roman"/>
                <w:color w:val="000000"/>
                <w:kern w:val="0"/>
                <w:szCs w:val="20"/>
                <w:lang w:eastAsia="zh-CN"/>
              </w:rPr>
              <w:t xml:space="preserve">, </w:t>
            </w:r>
            <w:r w:rsidRPr="00A1017F">
              <w:rPr>
                <w:rFonts w:ascii="Book Antiqua" w:eastAsia="Times New Roman" w:hAnsi="Book Antiqua" w:cs="Times New Roman"/>
                <w:color w:val="000000"/>
                <w:kern w:val="0"/>
                <w:szCs w:val="20"/>
                <w:lang w:eastAsia="zh-CN"/>
              </w:rPr>
              <w:t>X85</w:t>
            </w:r>
            <w:r>
              <w:rPr>
                <w:rFonts w:ascii="Book Antiqua" w:eastAsia="Times New Roman" w:hAnsi="Book Antiqua" w:cs="Times New Roman"/>
                <w:color w:val="000000"/>
                <w:kern w:val="0"/>
                <w:szCs w:val="20"/>
                <w:lang w:eastAsia="zh-CN"/>
              </w:rPr>
              <w:t xml:space="preserve">, </w:t>
            </w:r>
            <w:r w:rsidRPr="00A1017F">
              <w:rPr>
                <w:rFonts w:ascii="Book Antiqua" w:eastAsia="Times New Roman" w:hAnsi="Book Antiqua" w:cs="Times New Roman"/>
                <w:color w:val="000000"/>
                <w:kern w:val="0"/>
                <w:szCs w:val="20"/>
                <w:lang w:eastAsia="zh-CN"/>
              </w:rPr>
              <w:t>Y10-14</w:t>
            </w:r>
            <w:r>
              <w:rPr>
                <w:rFonts w:ascii="Book Antiqua" w:eastAsia="Times New Roman" w:hAnsi="Book Antiqua" w:cs="Times New Roman"/>
                <w:color w:val="000000"/>
                <w:kern w:val="0"/>
                <w:szCs w:val="20"/>
                <w:lang w:eastAsia="zh-CN"/>
              </w:rPr>
              <w:t>)</w:t>
            </w:r>
          </w:p>
        </w:tc>
        <w:tc>
          <w:tcPr>
            <w:tcW w:w="5040" w:type="dxa"/>
            <w:tcBorders>
              <w:top w:val="nil"/>
              <w:left w:val="nil"/>
              <w:bottom w:val="nil"/>
              <w:right w:val="nil"/>
            </w:tcBorders>
            <w:shd w:val="clear" w:color="auto" w:fill="auto"/>
            <w:vAlign w:val="center"/>
            <w:hideMark/>
          </w:tcPr>
          <w:p w14:paraId="4FAC2295"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F32795">
              <w:rPr>
                <w:rFonts w:ascii="Book Antiqua" w:eastAsia="Times New Roman" w:hAnsi="Book Antiqua" w:cs="Times New Roman"/>
                <w:color w:val="000000"/>
                <w:kern w:val="0"/>
                <w:szCs w:val="20"/>
                <w:lang w:eastAsia="zh-CN"/>
              </w:rPr>
              <w:t>Intentional self-harm (suicide)</w:t>
            </w:r>
            <w:r>
              <w:rPr>
                <w:rFonts w:ascii="Book Antiqua" w:eastAsia="Times New Roman" w:hAnsi="Book Antiqua" w:cs="Times New Roman"/>
                <w:color w:val="000000"/>
                <w:kern w:val="0"/>
                <w:szCs w:val="20"/>
                <w:lang w:eastAsia="zh-CN"/>
              </w:rPr>
              <w:t>, excluding drug overdose death codes</w:t>
            </w:r>
          </w:p>
        </w:tc>
      </w:tr>
      <w:tr w:rsidR="00F67CF2" w:rsidRPr="00A1017F" w14:paraId="213B033D" w14:textId="77777777" w:rsidTr="002F3F91">
        <w:trPr>
          <w:trHeight w:val="300"/>
          <w:jc w:val="center"/>
        </w:trPr>
        <w:tc>
          <w:tcPr>
            <w:tcW w:w="1640" w:type="dxa"/>
            <w:tcBorders>
              <w:top w:val="nil"/>
              <w:left w:val="nil"/>
              <w:bottom w:val="single" w:sz="8" w:space="0" w:color="auto"/>
              <w:right w:val="nil"/>
            </w:tcBorders>
            <w:shd w:val="clear" w:color="auto" w:fill="auto"/>
            <w:vAlign w:val="center"/>
            <w:hideMark/>
          </w:tcPr>
          <w:p w14:paraId="2F24BB12" w14:textId="77777777" w:rsidR="00F67CF2" w:rsidRPr="00A1017F" w:rsidRDefault="00F67CF2" w:rsidP="002F3F91">
            <w:pPr>
              <w:widowControl/>
              <w:wordWrap/>
              <w:autoSpaceDE/>
              <w:autoSpaceDN/>
              <w:spacing w:after="0" w:line="240" w:lineRule="auto"/>
              <w:jc w:val="right"/>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AMI</w:t>
            </w:r>
          </w:p>
        </w:tc>
        <w:tc>
          <w:tcPr>
            <w:tcW w:w="1520" w:type="dxa"/>
            <w:tcBorders>
              <w:top w:val="nil"/>
              <w:left w:val="nil"/>
              <w:bottom w:val="single" w:sz="8" w:space="0" w:color="auto"/>
              <w:right w:val="nil"/>
            </w:tcBorders>
            <w:shd w:val="clear" w:color="auto" w:fill="auto"/>
            <w:vAlign w:val="center"/>
            <w:hideMark/>
          </w:tcPr>
          <w:p w14:paraId="2F2975C3"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I21- I22</w:t>
            </w:r>
          </w:p>
        </w:tc>
        <w:tc>
          <w:tcPr>
            <w:tcW w:w="5040" w:type="dxa"/>
            <w:tcBorders>
              <w:top w:val="nil"/>
              <w:left w:val="nil"/>
              <w:bottom w:val="single" w:sz="8" w:space="0" w:color="auto"/>
              <w:right w:val="nil"/>
            </w:tcBorders>
            <w:shd w:val="clear" w:color="auto" w:fill="auto"/>
            <w:vAlign w:val="center"/>
            <w:hideMark/>
          </w:tcPr>
          <w:p w14:paraId="6497739C" w14:textId="77777777" w:rsidR="00F67CF2" w:rsidRPr="00A1017F" w:rsidRDefault="00F67CF2" w:rsidP="002F3F91">
            <w:pPr>
              <w:widowControl/>
              <w:wordWrap/>
              <w:autoSpaceDE/>
              <w:autoSpaceDN/>
              <w:spacing w:after="0" w:line="240" w:lineRule="auto"/>
              <w:jc w:val="center"/>
              <w:rPr>
                <w:rFonts w:ascii="Book Antiqua" w:eastAsia="Times New Roman" w:hAnsi="Book Antiqua" w:cs="Times New Roman"/>
                <w:color w:val="000000"/>
                <w:kern w:val="0"/>
                <w:szCs w:val="20"/>
                <w:lang w:eastAsia="zh-CN"/>
              </w:rPr>
            </w:pPr>
            <w:r w:rsidRPr="00A1017F">
              <w:rPr>
                <w:rFonts w:ascii="Book Antiqua" w:eastAsia="Times New Roman" w:hAnsi="Book Antiqua" w:cs="Times New Roman"/>
                <w:color w:val="000000"/>
                <w:kern w:val="0"/>
                <w:szCs w:val="20"/>
                <w:lang w:eastAsia="zh-CN"/>
              </w:rPr>
              <w:t>Acute myocardial infarction</w:t>
            </w:r>
          </w:p>
        </w:tc>
      </w:tr>
    </w:tbl>
    <w:p w14:paraId="6FF7ED49" w14:textId="77777777" w:rsidR="00F67CF2" w:rsidRPr="00A1017F" w:rsidRDefault="00F67CF2" w:rsidP="00F67CF2">
      <w:pPr>
        <w:wordWrap/>
        <w:adjustRightInd w:val="0"/>
        <w:spacing w:after="0" w:line="480" w:lineRule="auto"/>
        <w:rPr>
          <w:rFonts w:ascii="Book Antiqua" w:hAnsi="Book Antiqua" w:cs="TimesNewRomanPSMT"/>
          <w:kern w:val="0"/>
          <w:szCs w:val="20"/>
        </w:rPr>
      </w:pPr>
    </w:p>
    <w:p w14:paraId="1556F738" w14:textId="77777777" w:rsidR="00F67CF2" w:rsidRPr="00A1017F" w:rsidRDefault="00F67CF2" w:rsidP="00F67CF2">
      <w:pPr>
        <w:wordWrap/>
        <w:adjustRightInd w:val="0"/>
        <w:spacing w:after="0" w:line="480" w:lineRule="auto"/>
        <w:rPr>
          <w:rFonts w:ascii="Book Antiqua" w:hAnsi="Book Antiqua" w:cs="TimesNewRomanPSMT"/>
          <w:kern w:val="0"/>
          <w:szCs w:val="20"/>
        </w:rPr>
      </w:pPr>
    </w:p>
    <w:p w14:paraId="4456CFD3" w14:textId="77777777" w:rsidR="00F67CF2" w:rsidRPr="00A1017F" w:rsidRDefault="00F67CF2" w:rsidP="00F67CF2">
      <w:pPr>
        <w:wordWrap/>
        <w:adjustRightInd w:val="0"/>
        <w:spacing w:after="0" w:line="480" w:lineRule="auto"/>
        <w:rPr>
          <w:rFonts w:ascii="Book Antiqua" w:hAnsi="Book Antiqua" w:cs="TimesNewRomanPSMT"/>
          <w:kern w:val="0"/>
          <w:szCs w:val="20"/>
        </w:rPr>
      </w:pPr>
    </w:p>
    <w:p w14:paraId="516F9922" w14:textId="77777777" w:rsidR="00F67CF2" w:rsidRPr="00A1017F" w:rsidRDefault="00F67CF2" w:rsidP="00F67CF2">
      <w:pPr>
        <w:widowControl/>
        <w:wordWrap/>
        <w:autoSpaceDE/>
        <w:autoSpaceDN/>
        <w:rPr>
          <w:rFonts w:ascii="Book Antiqua" w:eastAsia="Malgun Gothic" w:hAnsi="Book Antiqua" w:cs="Calibri"/>
          <w:b/>
          <w:bCs/>
          <w:color w:val="000000"/>
          <w:kern w:val="0"/>
          <w:sz w:val="24"/>
        </w:rPr>
      </w:pPr>
      <w:r w:rsidRPr="00A1017F">
        <w:rPr>
          <w:rFonts w:ascii="Book Antiqua" w:eastAsia="Malgun Gothic" w:hAnsi="Book Antiqua" w:cs="Calibri"/>
          <w:b/>
          <w:bCs/>
          <w:color w:val="000000"/>
          <w:kern w:val="0"/>
          <w:sz w:val="24"/>
        </w:rPr>
        <w:br w:type="page"/>
      </w:r>
    </w:p>
    <w:p w14:paraId="41529221" w14:textId="77777777" w:rsidR="00F67CF2" w:rsidRPr="00A1017F" w:rsidRDefault="00F67CF2" w:rsidP="00F67CF2">
      <w:pPr>
        <w:wordWrap/>
        <w:spacing w:line="360" w:lineRule="auto"/>
        <w:rPr>
          <w:rFonts w:ascii="Book Antiqua" w:hAnsi="Book Antiqua" w:cs="Calibri"/>
          <w:color w:val="000000"/>
          <w:sz w:val="24"/>
          <w:szCs w:val="24"/>
        </w:rPr>
      </w:pPr>
      <w:r w:rsidRPr="00A1017F">
        <w:rPr>
          <w:rFonts w:ascii="Book Antiqua" w:eastAsia="Malgun Gothic" w:hAnsi="Book Antiqua" w:cs="Calibri"/>
          <w:b/>
          <w:bCs/>
          <w:color w:val="000000"/>
          <w:kern w:val="0"/>
          <w:sz w:val="24"/>
        </w:rPr>
        <w:lastRenderedPageBreak/>
        <w:t>A2. Identifying ED Closures in the AHRF Data</w:t>
      </w:r>
      <w:r>
        <w:rPr>
          <w:rFonts w:ascii="Book Antiqua" w:eastAsia="Malgun Gothic" w:hAnsi="Book Antiqua" w:cs="Calibri"/>
          <w:b/>
          <w:bCs/>
          <w:color w:val="000000"/>
          <w:kern w:val="0"/>
          <w:sz w:val="24"/>
        </w:rPr>
        <w:t xml:space="preserve"> </w:t>
      </w:r>
    </w:p>
    <w:p w14:paraId="17BCE198" w14:textId="77777777" w:rsidR="00F67CF2" w:rsidRPr="00A1017F" w:rsidRDefault="00F67CF2" w:rsidP="00F67CF2">
      <w:pPr>
        <w:pStyle w:val="body-1"/>
        <w:ind w:firstLine="360"/>
        <w:jc w:val="both"/>
        <w:rPr>
          <w:rFonts w:ascii="Book Antiqua" w:hAnsi="Book Antiqua"/>
          <w:szCs w:val="24"/>
        </w:rPr>
      </w:pPr>
      <w:r w:rsidRPr="00A1017F">
        <w:rPr>
          <w:rFonts w:ascii="Book Antiqua" w:hAnsi="Book Antiqua"/>
          <w:szCs w:val="24"/>
        </w:rPr>
        <w:t xml:space="preserve">To identify hospital-level </w:t>
      </w:r>
      <w:r w:rsidRPr="00A1017F">
        <w:rPr>
          <w:rFonts w:ascii="Book Antiqua" w:hAnsi="Book Antiqua"/>
        </w:rPr>
        <w:t xml:space="preserve">ED </w:t>
      </w:r>
      <w:r w:rsidRPr="00A1017F">
        <w:rPr>
          <w:rFonts w:ascii="Book Antiqua" w:hAnsi="Book Antiqua"/>
          <w:szCs w:val="24"/>
        </w:rPr>
        <w:t xml:space="preserve">closures between 2005 and 2018, we employ information sourced from the Area Health Resource File (AHRF) and devise an algorithm for identifying these closures. </w:t>
      </w:r>
    </w:p>
    <w:p w14:paraId="44274362" w14:textId="77777777" w:rsidR="00F67CF2" w:rsidRPr="00A1017F" w:rsidRDefault="00F67CF2" w:rsidP="00F67CF2">
      <w:pPr>
        <w:pStyle w:val="body-1"/>
        <w:ind w:firstLine="360"/>
        <w:jc w:val="both"/>
        <w:rPr>
          <w:rFonts w:ascii="Book Antiqua" w:hAnsi="Book Antiqua"/>
        </w:rPr>
      </w:pPr>
      <w:r w:rsidRPr="00A1017F">
        <w:rPr>
          <w:rFonts w:ascii="Book Antiqua" w:hAnsi="Book Antiqua"/>
          <w:i/>
          <w:iCs/>
        </w:rPr>
        <w:t>Treated.</w:t>
      </w:r>
      <w:r w:rsidRPr="00A1017F">
        <w:rPr>
          <w:rFonts w:ascii="Book Antiqua" w:hAnsi="Book Antiqua"/>
        </w:rPr>
        <w:t xml:space="preserve"> </w:t>
      </w:r>
      <w:r>
        <w:rPr>
          <w:rFonts w:ascii="Book Antiqua" w:hAnsi="Book Antiqua"/>
        </w:rPr>
        <w:t xml:space="preserve">There are three steps used to </w:t>
      </w:r>
      <w:r w:rsidRPr="00A1017F">
        <w:rPr>
          <w:rFonts w:ascii="Book Antiqua" w:hAnsi="Book Antiqua"/>
        </w:rPr>
        <w:t xml:space="preserve">identify ED closure </w:t>
      </w:r>
      <w:r>
        <w:rPr>
          <w:rFonts w:ascii="Book Antiqua" w:hAnsi="Book Antiqua"/>
        </w:rPr>
        <w:t>for</w:t>
      </w:r>
      <w:r w:rsidRPr="00A1017F">
        <w:rPr>
          <w:rFonts w:ascii="Book Antiqua" w:hAnsi="Book Antiqua"/>
        </w:rPr>
        <w:t xml:space="preserve"> a given county: </w:t>
      </w:r>
    </w:p>
    <w:p w14:paraId="3150E52A" w14:textId="77777777" w:rsidR="00F67CF2" w:rsidRPr="00A1017F" w:rsidRDefault="00F67CF2" w:rsidP="00F67CF2">
      <w:pPr>
        <w:pStyle w:val="body-1"/>
        <w:ind w:firstLine="360"/>
        <w:jc w:val="both"/>
        <w:rPr>
          <w:rFonts w:ascii="Book Antiqua" w:hAnsi="Book Antiqua"/>
        </w:rPr>
      </w:pPr>
      <w:r w:rsidRPr="00A1017F">
        <w:rPr>
          <w:rFonts w:ascii="Book Antiqua" w:hAnsi="Book Antiqua"/>
        </w:rPr>
        <w:t xml:space="preserve">Step 1: The county must have </w:t>
      </w:r>
      <w:r w:rsidRPr="00514017">
        <w:rPr>
          <w:rFonts w:ascii="Book Antiqua" w:hAnsi="Book Antiqua"/>
        </w:rPr>
        <w:t>had at least one operational ED in the</w:t>
      </w:r>
      <w:r w:rsidRPr="00A1017F">
        <w:rPr>
          <w:rFonts w:ascii="Book Antiqua" w:hAnsi="Book Antiqua"/>
        </w:rPr>
        <w:t xml:space="preserve"> year 2005.</w:t>
      </w:r>
    </w:p>
    <w:p w14:paraId="07743894" w14:textId="77777777" w:rsidR="00F67CF2" w:rsidRPr="00A1017F" w:rsidRDefault="00F67CF2" w:rsidP="00F67CF2">
      <w:pPr>
        <w:pStyle w:val="body-1"/>
        <w:ind w:firstLine="360"/>
        <w:jc w:val="both"/>
        <w:rPr>
          <w:rFonts w:ascii="Book Antiqua" w:hAnsi="Book Antiqua"/>
        </w:rPr>
      </w:pPr>
      <w:r w:rsidRPr="00A1017F">
        <w:rPr>
          <w:rFonts w:ascii="Book Antiqua" w:hAnsi="Book Antiqua"/>
        </w:rPr>
        <w:t>Step 2: The count of hospital-based ED visits for the county decrease</w:t>
      </w:r>
      <w:r>
        <w:rPr>
          <w:rFonts w:ascii="Book Antiqua" w:hAnsi="Book Antiqua"/>
        </w:rPr>
        <w:t>d</w:t>
      </w:r>
      <w:r w:rsidRPr="00A1017F">
        <w:rPr>
          <w:rFonts w:ascii="Book Antiqua" w:hAnsi="Book Antiqua"/>
        </w:rPr>
        <w:t xml:space="preserve"> by 75%. Subsequently, we designate year "y" as the year of closure if there is a reduction of at least 75% in the number of hospital-based ED visits between year "y-1" and year "y." </w:t>
      </w:r>
    </w:p>
    <w:p w14:paraId="10AB41B6" w14:textId="77777777" w:rsidR="00F67CF2" w:rsidRPr="00A1017F" w:rsidRDefault="00F67CF2" w:rsidP="00F67CF2">
      <w:pPr>
        <w:pStyle w:val="body-1"/>
        <w:ind w:firstLine="360"/>
        <w:jc w:val="both"/>
        <w:rPr>
          <w:rFonts w:ascii="Book Antiqua" w:hAnsi="Book Antiqua"/>
        </w:rPr>
      </w:pPr>
      <w:r w:rsidRPr="00A1017F">
        <w:rPr>
          <w:rFonts w:ascii="Book Antiqua" w:hAnsi="Book Antiqua"/>
        </w:rPr>
        <w:t>Step 3: For those counties satisf</w:t>
      </w:r>
      <w:r>
        <w:rPr>
          <w:rFonts w:ascii="Book Antiqua" w:hAnsi="Book Antiqua"/>
        </w:rPr>
        <w:t>ying</w:t>
      </w:r>
      <w:r w:rsidRPr="00A1017F">
        <w:rPr>
          <w:rFonts w:ascii="Book Antiqua" w:hAnsi="Book Antiqua"/>
        </w:rPr>
        <w:t xml:space="preserve"> Step 2, they cannot regain ED visits above 50% of the ED visits in “y-1” after the year “y</w:t>
      </w:r>
      <w:r>
        <w:rPr>
          <w:rFonts w:ascii="Book Antiqua" w:hAnsi="Book Antiqua"/>
        </w:rPr>
        <w:t>.</w:t>
      </w:r>
      <w:r w:rsidRPr="00A1017F">
        <w:rPr>
          <w:rFonts w:ascii="Book Antiqua" w:hAnsi="Book Antiqua"/>
        </w:rPr>
        <w:t>”</w:t>
      </w:r>
    </w:p>
    <w:p w14:paraId="1504A296" w14:textId="77777777" w:rsidR="00F67CF2" w:rsidRPr="00A1017F" w:rsidRDefault="00F67CF2" w:rsidP="00F67CF2">
      <w:pPr>
        <w:pStyle w:val="body-1"/>
        <w:ind w:firstLine="360"/>
        <w:jc w:val="both"/>
        <w:rPr>
          <w:rFonts w:ascii="Book Antiqua" w:hAnsi="Book Antiqua"/>
        </w:rPr>
      </w:pPr>
      <w:r>
        <w:rPr>
          <w:rFonts w:ascii="Book Antiqua" w:hAnsi="Book Antiqua"/>
        </w:rPr>
        <w:t>Using this method</w:t>
      </w:r>
      <w:r w:rsidRPr="00A1017F">
        <w:rPr>
          <w:rFonts w:ascii="Book Antiqua" w:hAnsi="Book Antiqua"/>
        </w:rPr>
        <w:t>, we</w:t>
      </w:r>
      <w:r>
        <w:rPr>
          <w:rFonts w:ascii="Book Antiqua" w:hAnsi="Book Antiqua"/>
        </w:rPr>
        <w:t xml:space="preserve"> identify</w:t>
      </w:r>
      <w:r w:rsidRPr="00A1017F">
        <w:rPr>
          <w:rFonts w:ascii="Book Antiqua" w:hAnsi="Book Antiqua"/>
        </w:rPr>
        <w:t xml:space="preserve"> </w:t>
      </w:r>
      <w:r>
        <w:rPr>
          <w:rFonts w:ascii="Book Antiqua" w:hAnsi="Book Antiqua"/>
        </w:rPr>
        <w:t>63</w:t>
      </w:r>
      <w:r w:rsidRPr="00A1017F">
        <w:rPr>
          <w:rFonts w:ascii="Book Antiqua" w:hAnsi="Book Antiqua"/>
        </w:rPr>
        <w:t xml:space="preserve"> counties where an ED closur</w:t>
      </w:r>
      <w:r>
        <w:rPr>
          <w:rFonts w:ascii="Book Antiqua" w:hAnsi="Book Antiqua"/>
        </w:rPr>
        <w:t>e</w:t>
      </w:r>
      <w:r w:rsidRPr="00A1017F">
        <w:rPr>
          <w:rFonts w:ascii="Book Antiqua" w:hAnsi="Book Antiqua"/>
        </w:rPr>
        <w:t xml:space="preserve"> occurred. After PSM</w:t>
      </w:r>
      <w:r>
        <w:rPr>
          <w:rFonts w:ascii="Book Antiqua" w:hAnsi="Book Antiqua"/>
        </w:rPr>
        <w:t xml:space="preserve"> weighting</w:t>
      </w:r>
      <w:r w:rsidRPr="00A1017F">
        <w:rPr>
          <w:rFonts w:ascii="Book Antiqua" w:hAnsi="Book Antiqua"/>
        </w:rPr>
        <w:t xml:space="preserve">, </w:t>
      </w:r>
      <w:r>
        <w:rPr>
          <w:rFonts w:ascii="Book Antiqua" w:hAnsi="Book Antiqua"/>
        </w:rPr>
        <w:t>59</w:t>
      </w:r>
      <w:r w:rsidRPr="00A1017F">
        <w:rPr>
          <w:rFonts w:ascii="Book Antiqua" w:hAnsi="Book Antiqua"/>
        </w:rPr>
        <w:t xml:space="preserve"> treated counties remain. </w:t>
      </w:r>
    </w:p>
    <w:p w14:paraId="6DDE0232" w14:textId="77777777" w:rsidR="00F67CF2" w:rsidRPr="00A1017F" w:rsidRDefault="00F67CF2" w:rsidP="00F67CF2">
      <w:pPr>
        <w:pStyle w:val="body-1"/>
        <w:ind w:firstLine="360"/>
        <w:jc w:val="both"/>
        <w:rPr>
          <w:rFonts w:ascii="Book Antiqua" w:hAnsi="Book Antiqua"/>
        </w:rPr>
      </w:pPr>
      <w:r w:rsidRPr="00A1017F">
        <w:rPr>
          <w:rFonts w:ascii="Book Antiqua" w:hAnsi="Book Antiqua"/>
          <w:i/>
          <w:iCs/>
        </w:rPr>
        <w:t>Control.</w:t>
      </w:r>
      <w:r w:rsidRPr="00A1017F">
        <w:rPr>
          <w:rFonts w:ascii="Book Antiqua" w:hAnsi="Book Antiqua"/>
        </w:rPr>
        <w:t xml:space="preserve"> The control group in our study is comprised of rural counties that consistently had access to ED services from 2005 to 2018. We identify these counties based on data from the AHRF</w:t>
      </w:r>
      <w:r>
        <w:rPr>
          <w:rFonts w:ascii="Book Antiqua" w:hAnsi="Book Antiqua"/>
        </w:rPr>
        <w:t>;</w:t>
      </w:r>
      <w:r w:rsidRPr="00A1017F">
        <w:rPr>
          <w:rFonts w:ascii="Book Antiqua" w:hAnsi="Book Antiqua"/>
        </w:rPr>
        <w:t xml:space="preserve"> specifically</w:t>
      </w:r>
      <w:r>
        <w:rPr>
          <w:rFonts w:ascii="Book Antiqua" w:hAnsi="Book Antiqua"/>
        </w:rPr>
        <w:t>, we examine</w:t>
      </w:r>
      <w:r w:rsidRPr="00A1017F">
        <w:rPr>
          <w:rFonts w:ascii="Book Antiqua" w:hAnsi="Book Antiqua"/>
        </w:rPr>
        <w:t xml:space="preserve"> the variable representing the number of EDs in each county for each year. For a county to qualify as part of the control group, it must have had at least one short-term general hospital with an ED (STG-ED) available in every single year within the specified period. To be more precise, we require this variable to be equal to or greater than one from 2005 to 2018 for counties included in the control group. </w:t>
      </w:r>
      <w:r w:rsidRPr="00A1017F">
        <w:rPr>
          <w:rFonts w:ascii="Book Antiqua" w:hAnsi="Book Antiqua"/>
          <w:szCs w:val="24"/>
        </w:rPr>
        <w:t>Consequently, our analysis identifies a total of 80</w:t>
      </w:r>
      <w:r>
        <w:rPr>
          <w:rFonts w:ascii="Book Antiqua" w:hAnsi="Book Antiqua"/>
          <w:szCs w:val="24"/>
        </w:rPr>
        <w:t>0</w:t>
      </w:r>
      <w:r w:rsidRPr="00A1017F">
        <w:rPr>
          <w:rFonts w:ascii="Book Antiqua" w:hAnsi="Book Antiqua"/>
          <w:szCs w:val="24"/>
        </w:rPr>
        <w:t xml:space="preserve"> control counties meeting</w:t>
      </w:r>
      <w:r w:rsidRPr="00A1017F">
        <w:rPr>
          <w:rFonts w:ascii="Book Antiqua" w:hAnsi="Book Antiqua"/>
        </w:rPr>
        <w:t xml:space="preserve"> these criteria.</w:t>
      </w:r>
      <w:r w:rsidRPr="00A1017F">
        <w:rPr>
          <w:rFonts w:ascii="Book Antiqua" w:hAnsi="Book Antiqua"/>
          <w:szCs w:val="24"/>
        </w:rPr>
        <w:t xml:space="preserve"> </w:t>
      </w:r>
      <w:r>
        <w:rPr>
          <w:rFonts w:ascii="Book Antiqua" w:hAnsi="Book Antiqua"/>
          <w:szCs w:val="24"/>
        </w:rPr>
        <w:t>T</w:t>
      </w:r>
      <w:r w:rsidRPr="00A1017F">
        <w:rPr>
          <w:rFonts w:ascii="Book Antiqua" w:hAnsi="Book Antiqua"/>
          <w:szCs w:val="24"/>
        </w:rPr>
        <w:t>he mean number of ED visits in the control group is about 5</w:t>
      </w:r>
      <w:r>
        <w:rPr>
          <w:rFonts w:ascii="Book Antiqua" w:hAnsi="Book Antiqua"/>
          <w:szCs w:val="24"/>
        </w:rPr>
        <w:t>1</w:t>
      </w:r>
      <w:r w:rsidRPr="00A1017F">
        <w:rPr>
          <w:rFonts w:ascii="Book Antiqua" w:hAnsi="Book Antiqua"/>
          <w:szCs w:val="24"/>
        </w:rPr>
        <w:t xml:space="preserve"> per 100 people, which is close to that reported in Greenwood-Ericksen and Kocher (2019).</w:t>
      </w:r>
    </w:p>
    <w:p w14:paraId="790730B8" w14:textId="77777777" w:rsidR="00F67CF2" w:rsidRPr="00A1017F" w:rsidRDefault="00F67CF2" w:rsidP="00F67CF2">
      <w:pPr>
        <w:pStyle w:val="body-1"/>
        <w:ind w:firstLine="360"/>
        <w:jc w:val="both"/>
        <w:rPr>
          <w:rFonts w:ascii="Book Antiqua" w:hAnsi="Book Antiqua"/>
        </w:rPr>
      </w:pPr>
      <w:r>
        <w:rPr>
          <w:rFonts w:ascii="Book Antiqua" w:hAnsi="Book Antiqua"/>
        </w:rPr>
        <w:lastRenderedPageBreak/>
        <w:t>Note that the</w:t>
      </w:r>
      <w:r w:rsidRPr="00A1017F">
        <w:rPr>
          <w:rFonts w:ascii="Book Antiqua" w:hAnsi="Book Antiqua"/>
        </w:rPr>
        <w:t xml:space="preserve"> </w:t>
      </w:r>
      <w:r>
        <w:rPr>
          <w:rFonts w:ascii="Book Antiqua" w:hAnsi="Book Antiqua"/>
        </w:rPr>
        <w:t xml:space="preserve">county-level </w:t>
      </w:r>
      <w:r w:rsidRPr="00A1017F">
        <w:rPr>
          <w:rFonts w:ascii="Book Antiqua" w:hAnsi="Book Antiqua"/>
        </w:rPr>
        <w:t>variable STG-ED</w:t>
      </w:r>
      <w:r w:rsidRPr="00A1017F">
        <w:rPr>
          <w:rFonts w:ascii="Book Antiqua" w:hAnsi="Book Antiqua"/>
          <w:szCs w:val="24"/>
        </w:rPr>
        <w:t xml:space="preserve"> </w:t>
      </w:r>
      <w:r>
        <w:rPr>
          <w:rFonts w:ascii="Book Antiqua" w:hAnsi="Book Antiqua"/>
          <w:szCs w:val="24"/>
        </w:rPr>
        <w:t xml:space="preserve">available </w:t>
      </w:r>
      <w:r w:rsidRPr="00A1017F">
        <w:rPr>
          <w:rFonts w:ascii="Book Antiqua" w:hAnsi="Book Antiqua"/>
          <w:szCs w:val="24"/>
        </w:rPr>
        <w:t>in</w:t>
      </w:r>
      <w:r>
        <w:rPr>
          <w:rFonts w:ascii="Book Antiqua" w:hAnsi="Book Antiqua"/>
          <w:szCs w:val="24"/>
        </w:rPr>
        <w:t xml:space="preserve"> the</w:t>
      </w:r>
      <w:r w:rsidRPr="00A1017F">
        <w:rPr>
          <w:rFonts w:ascii="Book Antiqua" w:hAnsi="Book Antiqua"/>
          <w:szCs w:val="24"/>
        </w:rPr>
        <w:t xml:space="preserve"> AHRF is </w:t>
      </w:r>
      <w:r>
        <w:rPr>
          <w:rFonts w:ascii="Book Antiqua" w:hAnsi="Book Antiqua"/>
          <w:szCs w:val="24"/>
        </w:rPr>
        <w:t>generated by aggregating hospital-level data from the</w:t>
      </w:r>
      <w:r w:rsidRPr="00A1017F">
        <w:rPr>
          <w:rFonts w:ascii="Book Antiqua" w:hAnsi="Book Antiqua"/>
          <w:szCs w:val="24"/>
        </w:rPr>
        <w:t xml:space="preserve"> AHA</w:t>
      </w:r>
      <w:r>
        <w:rPr>
          <w:rFonts w:ascii="Book Antiqua" w:hAnsi="Book Antiqua"/>
          <w:szCs w:val="24"/>
        </w:rPr>
        <w:t xml:space="preserve"> to the county level. The STG-ED variable is coded</w:t>
      </w:r>
      <w:r w:rsidRPr="00A1017F">
        <w:rPr>
          <w:rFonts w:ascii="Book Antiqua" w:hAnsi="Book Antiqua"/>
          <w:szCs w:val="24"/>
        </w:rPr>
        <w:t xml:space="preserve"> </w:t>
      </w:r>
      <w:r>
        <w:rPr>
          <w:rFonts w:ascii="Book Antiqua" w:hAnsi="Book Antiqua"/>
          <w:szCs w:val="24"/>
        </w:rPr>
        <w:t xml:space="preserve">as </w:t>
      </w:r>
      <w:r w:rsidRPr="00A1017F">
        <w:rPr>
          <w:rFonts w:ascii="Book Antiqua" w:hAnsi="Book Antiqua"/>
          <w:szCs w:val="24"/>
        </w:rPr>
        <w:t>zero</w:t>
      </w:r>
      <w:r>
        <w:rPr>
          <w:rFonts w:ascii="Book Antiqua" w:hAnsi="Book Antiqua"/>
          <w:szCs w:val="24"/>
        </w:rPr>
        <w:t xml:space="preserve"> in the AHRF in cases where </w:t>
      </w:r>
      <w:r w:rsidRPr="00A1017F">
        <w:rPr>
          <w:rFonts w:ascii="Book Antiqua" w:hAnsi="Book Antiqua"/>
          <w:szCs w:val="24"/>
        </w:rPr>
        <w:t>no hospital in th</w:t>
      </w:r>
      <w:r>
        <w:rPr>
          <w:rFonts w:ascii="Book Antiqua" w:hAnsi="Book Antiqua"/>
          <w:szCs w:val="24"/>
        </w:rPr>
        <w:t>e</w:t>
      </w:r>
      <w:r w:rsidRPr="00A1017F">
        <w:rPr>
          <w:rFonts w:ascii="Book Antiqua" w:hAnsi="Book Antiqua"/>
          <w:szCs w:val="24"/>
        </w:rPr>
        <w:t xml:space="preserve"> county </w:t>
      </w:r>
      <w:r>
        <w:rPr>
          <w:rFonts w:ascii="Book Antiqua" w:hAnsi="Book Antiqua"/>
          <w:szCs w:val="24"/>
        </w:rPr>
        <w:t>reports having</w:t>
      </w:r>
      <w:r w:rsidRPr="00A1017F">
        <w:rPr>
          <w:rFonts w:ascii="Book Antiqua" w:hAnsi="Book Antiqua"/>
          <w:szCs w:val="24"/>
        </w:rPr>
        <w:t xml:space="preserve"> an ED</w:t>
      </w:r>
      <w:r>
        <w:rPr>
          <w:rFonts w:ascii="Book Antiqua" w:hAnsi="Book Antiqua"/>
          <w:szCs w:val="24"/>
        </w:rPr>
        <w:t>. However, hospitals with missing data for the hospital-level ED question are coded as zeros (rather than as missing cases) in the AHRF calculation of STG-ED</w:t>
      </w:r>
      <w:r w:rsidRPr="00A1017F">
        <w:rPr>
          <w:rFonts w:ascii="Book Antiqua" w:hAnsi="Book Antiqua"/>
          <w:szCs w:val="24"/>
        </w:rPr>
        <w:t xml:space="preserve">. </w:t>
      </w:r>
      <w:r>
        <w:rPr>
          <w:rFonts w:ascii="Book Antiqua" w:hAnsi="Book Antiqua"/>
          <w:szCs w:val="24"/>
        </w:rPr>
        <w:t xml:space="preserve">This is the reason why we can use </w:t>
      </w:r>
      <w:r w:rsidRPr="00A1017F">
        <w:rPr>
          <w:rFonts w:ascii="Book Antiqua" w:hAnsi="Book Antiqua"/>
        </w:rPr>
        <w:t>STG-ED</w:t>
      </w:r>
      <w:r>
        <w:rPr>
          <w:rFonts w:ascii="Book Antiqua" w:hAnsi="Book Antiqua"/>
        </w:rPr>
        <w:t xml:space="preserve"> to define the control group, but not the treatment group in our study.</w:t>
      </w:r>
    </w:p>
    <w:p w14:paraId="23E50D17" w14:textId="77777777" w:rsidR="00F67CF2" w:rsidRDefault="00F67CF2" w:rsidP="00F67CF2">
      <w:pPr>
        <w:wordWrap/>
        <w:adjustRightInd w:val="0"/>
        <w:spacing w:after="0" w:line="480" w:lineRule="auto"/>
        <w:ind w:firstLine="360"/>
        <w:rPr>
          <w:rFonts w:ascii="Book Antiqua" w:eastAsia="Gulliver" w:hAnsi="Book Antiqua" w:cs="Times New Roman"/>
          <w:kern w:val="0"/>
          <w:sz w:val="24"/>
          <w:szCs w:val="24"/>
        </w:rPr>
      </w:pPr>
      <w:r w:rsidRPr="00A1017F">
        <w:rPr>
          <w:rFonts w:ascii="Book Antiqua" w:eastAsia="Gulliver" w:hAnsi="Book Antiqua" w:cs="Times New Roman"/>
          <w:i/>
          <w:iCs/>
          <w:kern w:val="0"/>
          <w:sz w:val="24"/>
          <w:szCs w:val="24"/>
        </w:rPr>
        <w:t>Cross-validating the information in AHRF and AHA</w:t>
      </w:r>
      <w:r w:rsidRPr="00A1017F">
        <w:rPr>
          <w:rFonts w:ascii="Book Antiqua" w:eastAsia="Gulliver" w:hAnsi="Book Antiqua" w:cs="Times New Roman"/>
          <w:kern w:val="0"/>
          <w:sz w:val="24"/>
          <w:szCs w:val="24"/>
        </w:rPr>
        <w:t>. To ensure the accuracy of the information in the AHRF, we verify the information using the AHA Annual Survey Database (AHA). The AHA data are available at the hospital level, so we first aggregate these data to the county/year level. Specifically, we compare the number of ED visits reported in the two datasets at the county-year level</w:t>
      </w:r>
      <w:r>
        <w:rPr>
          <w:rFonts w:ascii="Book Antiqua" w:eastAsia="Gulliver" w:hAnsi="Book Antiqua" w:cs="Times New Roman"/>
          <w:kern w:val="0"/>
          <w:sz w:val="24"/>
          <w:szCs w:val="24"/>
        </w:rPr>
        <w:t>. We sum the short-term general ED visits and long-term ED visits to compare with county-level AHA ED visits.</w:t>
      </w:r>
    </w:p>
    <w:p w14:paraId="2533E3C7" w14:textId="77777777" w:rsidR="00F67CF2" w:rsidRPr="00A4116F" w:rsidRDefault="00F67CF2" w:rsidP="00F67CF2">
      <w:pPr>
        <w:wordWrap/>
        <w:adjustRightInd w:val="0"/>
        <w:spacing w:after="0" w:line="480" w:lineRule="auto"/>
        <w:ind w:firstLine="360"/>
        <w:rPr>
          <w:rFonts w:ascii="Book Antiqua" w:eastAsia="Gulliver" w:hAnsi="Book Antiqua" w:cs="Times New Roman"/>
          <w:kern w:val="0"/>
          <w:sz w:val="24"/>
          <w:szCs w:val="24"/>
        </w:rPr>
      </w:pPr>
      <w:r>
        <w:rPr>
          <w:rFonts w:ascii="Book Antiqua" w:eastAsia="Gulliver" w:hAnsi="Book Antiqua" w:cs="Times New Roman"/>
          <w:kern w:val="0"/>
          <w:sz w:val="24"/>
          <w:szCs w:val="24"/>
        </w:rPr>
        <w:t xml:space="preserve">In the rural county sample (excluding Alaska and Hawaii), there are 1,948 counties. About 76% counties have same ED visits from both AHA and AHRF. The discrepancy comes from either unmatched visit numbers (0.2%) or missing ED visit numbers in the AHA dataset (24%). In our research sample before applying the PSM, 95% counties have matched AHA and AHRF ED visit for all years. This evidence gives us confidence that the ED visits number from the AHRF dataset provides valid information. </w:t>
      </w:r>
    </w:p>
    <w:p w14:paraId="52B61A84" w14:textId="77777777" w:rsidR="00F67CF2" w:rsidRDefault="00F67CF2" w:rsidP="00F67CF2">
      <w:pPr>
        <w:wordWrap/>
        <w:spacing w:line="360" w:lineRule="auto"/>
        <w:rPr>
          <w:rFonts w:ascii="Book Antiqua" w:eastAsia="Malgun Gothic" w:hAnsi="Book Antiqua" w:cs="Calibri"/>
          <w:b/>
          <w:bCs/>
          <w:color w:val="000000"/>
          <w:kern w:val="0"/>
          <w:sz w:val="24"/>
        </w:rPr>
      </w:pPr>
      <w:r>
        <w:rPr>
          <w:rFonts w:ascii="Book Antiqua" w:eastAsia="Malgun Gothic" w:hAnsi="Book Antiqua" w:cs="Calibri"/>
          <w:b/>
          <w:bCs/>
          <w:color w:val="000000"/>
          <w:kern w:val="0"/>
          <w:sz w:val="24"/>
        </w:rPr>
        <w:br w:type="page"/>
      </w:r>
    </w:p>
    <w:p w14:paraId="2F240FE6" w14:textId="77777777" w:rsidR="00F67CF2" w:rsidRPr="00A1017F" w:rsidRDefault="00F67CF2" w:rsidP="00F67CF2">
      <w:pPr>
        <w:wordWrap/>
        <w:spacing w:line="360" w:lineRule="auto"/>
        <w:rPr>
          <w:rFonts w:ascii="Book Antiqua" w:eastAsia="Malgun Gothic" w:hAnsi="Book Antiqua" w:cs="Calibri"/>
          <w:b/>
          <w:bCs/>
          <w:color w:val="000000"/>
          <w:kern w:val="0"/>
          <w:sz w:val="24"/>
        </w:rPr>
      </w:pPr>
      <w:r w:rsidRPr="00A1017F">
        <w:rPr>
          <w:rFonts w:ascii="Book Antiqua" w:eastAsia="Malgun Gothic" w:hAnsi="Book Antiqua" w:cs="Calibri"/>
          <w:b/>
          <w:bCs/>
          <w:color w:val="000000"/>
          <w:kern w:val="0"/>
          <w:sz w:val="24"/>
        </w:rPr>
        <w:lastRenderedPageBreak/>
        <w:t>Appendix B. Propensity Score Matching</w:t>
      </w:r>
    </w:p>
    <w:p w14:paraId="1582AB25" w14:textId="77777777" w:rsidR="00F67CF2" w:rsidRPr="00A1017F" w:rsidRDefault="00F67CF2" w:rsidP="00F67CF2">
      <w:pPr>
        <w:wordWrap/>
        <w:spacing w:line="360" w:lineRule="auto"/>
        <w:rPr>
          <w:rFonts w:ascii="Book Antiqua" w:hAnsi="Book Antiqua" w:cs="Arial"/>
          <w:b/>
          <w:bCs/>
        </w:rPr>
      </w:pPr>
      <w:r w:rsidRPr="00A1017F">
        <w:rPr>
          <w:rFonts w:ascii="Book Antiqua" w:hAnsi="Book Antiqua" w:cs="Calibri"/>
          <w:kern w:val="0"/>
          <w:sz w:val="24"/>
          <w:szCs w:val="24"/>
        </w:rPr>
        <w:t>Figure B1. Common Support</w:t>
      </w:r>
    </w:p>
    <w:p w14:paraId="50EC73F2" w14:textId="77777777" w:rsidR="00F67CF2" w:rsidRPr="00A1017F" w:rsidRDefault="00F67CF2" w:rsidP="00F67CF2">
      <w:pPr>
        <w:wordWrap/>
        <w:spacing w:line="360" w:lineRule="auto"/>
        <w:jc w:val="center"/>
        <w:rPr>
          <w:rFonts w:ascii="Book Antiqua" w:hAnsi="Book Antiqua" w:cs="Calibri"/>
          <w:color w:val="000000"/>
          <w:sz w:val="24"/>
          <w:szCs w:val="24"/>
        </w:rPr>
      </w:pPr>
      <w:r w:rsidRPr="00A1017F">
        <w:rPr>
          <w:rFonts w:ascii="Book Antiqua" w:hAnsi="Book Antiqua" w:cs="Calibri"/>
          <w:noProof/>
          <w:color w:val="000000"/>
          <w:sz w:val="24"/>
          <w:szCs w:val="24"/>
        </w:rPr>
        <w:drawing>
          <wp:inline distT="0" distB="0" distL="0" distR="0" wp14:anchorId="1400FC48" wp14:editId="04DB1BFE">
            <wp:extent cx="4108438" cy="2987954"/>
            <wp:effectExtent l="0" t="0" r="6985" b="3175"/>
            <wp:docPr id="14" name="Picture 14" descr="A graph of a graph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aph of a graph with different colored square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08438" cy="2987954"/>
                    </a:xfrm>
                    <a:prstGeom prst="rect">
                      <a:avLst/>
                    </a:prstGeom>
                  </pic:spPr>
                </pic:pic>
              </a:graphicData>
            </a:graphic>
          </wp:inline>
        </w:drawing>
      </w:r>
    </w:p>
    <w:p w14:paraId="1A28EC06" w14:textId="77777777" w:rsidR="00F67CF2" w:rsidRPr="00A1017F" w:rsidRDefault="00F67CF2" w:rsidP="00F67CF2">
      <w:pPr>
        <w:widowControl/>
        <w:wordWrap/>
        <w:autoSpaceDE/>
        <w:autoSpaceDN/>
        <w:rPr>
          <w:rFonts w:ascii="Book Antiqua" w:hAnsi="Book Antiqua" w:cs="Calibri"/>
          <w:kern w:val="0"/>
          <w:sz w:val="24"/>
          <w:szCs w:val="24"/>
        </w:rPr>
      </w:pPr>
      <w:r w:rsidRPr="00A1017F">
        <w:rPr>
          <w:rFonts w:ascii="Book Antiqua" w:hAnsi="Book Antiqua" w:cs="Calibri"/>
          <w:kern w:val="0"/>
          <w:sz w:val="24"/>
          <w:szCs w:val="24"/>
        </w:rPr>
        <w:br w:type="page"/>
      </w:r>
    </w:p>
    <w:p w14:paraId="2EF3653E" w14:textId="77777777" w:rsidR="00F67CF2" w:rsidRPr="00A1017F" w:rsidRDefault="00F67CF2" w:rsidP="00F67CF2">
      <w:pPr>
        <w:wordWrap/>
        <w:adjustRightInd w:val="0"/>
        <w:spacing w:after="0" w:line="480" w:lineRule="auto"/>
        <w:rPr>
          <w:rFonts w:ascii="Book Antiqua" w:hAnsi="Book Antiqua" w:cs="Calibri"/>
          <w:kern w:val="0"/>
          <w:sz w:val="24"/>
          <w:szCs w:val="24"/>
        </w:rPr>
      </w:pPr>
      <w:r w:rsidRPr="00A1017F">
        <w:rPr>
          <w:rFonts w:ascii="Book Antiqua" w:hAnsi="Book Antiqua" w:cs="Calibri"/>
          <w:kern w:val="0"/>
          <w:sz w:val="24"/>
          <w:szCs w:val="24"/>
        </w:rPr>
        <w:lastRenderedPageBreak/>
        <w:t>Table B1: Propensity Score Function</w:t>
      </w:r>
    </w:p>
    <w:tbl>
      <w:tblPr>
        <w:tblW w:w="9148" w:type="dxa"/>
        <w:jc w:val="center"/>
        <w:tblLayout w:type="fixed"/>
        <w:tblCellMar>
          <w:left w:w="75" w:type="dxa"/>
          <w:right w:w="75" w:type="dxa"/>
        </w:tblCellMar>
        <w:tblLook w:val="0000" w:firstRow="0" w:lastRow="0" w:firstColumn="0" w:lastColumn="0" w:noHBand="0" w:noVBand="0"/>
      </w:tblPr>
      <w:tblGrid>
        <w:gridCol w:w="4786"/>
        <w:gridCol w:w="1489"/>
        <w:gridCol w:w="2873"/>
      </w:tblGrid>
      <w:tr w:rsidR="00F67CF2" w:rsidRPr="00A1017F" w14:paraId="0822D19C" w14:textId="77777777" w:rsidTr="002F3F91">
        <w:trPr>
          <w:trHeight w:val="157"/>
          <w:jc w:val="center"/>
        </w:trPr>
        <w:tc>
          <w:tcPr>
            <w:tcW w:w="4786" w:type="dxa"/>
            <w:tcBorders>
              <w:top w:val="single" w:sz="6" w:space="0" w:color="auto"/>
              <w:left w:val="nil"/>
              <w:bottom w:val="nil"/>
              <w:right w:val="nil"/>
            </w:tcBorders>
          </w:tcPr>
          <w:p w14:paraId="4A7FC4CE"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single" w:sz="6" w:space="0" w:color="auto"/>
              <w:left w:val="nil"/>
              <w:bottom w:val="nil"/>
              <w:right w:val="nil"/>
            </w:tcBorders>
          </w:tcPr>
          <w:p w14:paraId="22ADDF0A" w14:textId="77777777" w:rsidR="00F67CF2" w:rsidRPr="00A1017F" w:rsidRDefault="00F67CF2" w:rsidP="002F3F91">
            <w:pPr>
              <w:adjustRightInd w:val="0"/>
              <w:spacing w:after="0" w:line="240" w:lineRule="auto"/>
              <w:jc w:val="center"/>
              <w:rPr>
                <w:rFonts w:ascii="Book Antiqua" w:hAnsi="Book Antiqua" w:cs="Times New Roman"/>
                <w:sz w:val="22"/>
              </w:rPr>
            </w:pPr>
            <w:r w:rsidRPr="00A1017F">
              <w:rPr>
                <w:rFonts w:ascii="Book Antiqua" w:hAnsi="Book Antiqua" w:cs="Times New Roman"/>
                <w:sz w:val="22"/>
              </w:rPr>
              <w:t>(1)</w:t>
            </w:r>
          </w:p>
        </w:tc>
        <w:tc>
          <w:tcPr>
            <w:tcW w:w="2873" w:type="dxa"/>
            <w:tcBorders>
              <w:top w:val="single" w:sz="6" w:space="0" w:color="auto"/>
              <w:left w:val="nil"/>
              <w:bottom w:val="nil"/>
              <w:right w:val="nil"/>
            </w:tcBorders>
          </w:tcPr>
          <w:p w14:paraId="03525210" w14:textId="77777777" w:rsidR="00F67CF2" w:rsidRPr="00A1017F" w:rsidRDefault="00F67CF2" w:rsidP="002F3F91">
            <w:pPr>
              <w:adjustRightInd w:val="0"/>
              <w:spacing w:after="0" w:line="240" w:lineRule="auto"/>
              <w:jc w:val="center"/>
              <w:rPr>
                <w:rFonts w:ascii="Book Antiqua" w:hAnsi="Book Antiqua" w:cs="Times New Roman"/>
                <w:sz w:val="22"/>
              </w:rPr>
            </w:pPr>
            <w:r w:rsidRPr="00A1017F">
              <w:rPr>
                <w:rFonts w:ascii="Book Antiqua" w:hAnsi="Book Antiqua" w:cs="Times New Roman"/>
                <w:sz w:val="22"/>
              </w:rPr>
              <w:t>(2)</w:t>
            </w:r>
          </w:p>
        </w:tc>
      </w:tr>
      <w:tr w:rsidR="00F67CF2" w:rsidRPr="00A1017F" w14:paraId="60E33446" w14:textId="77777777" w:rsidTr="002F3F91">
        <w:trPr>
          <w:trHeight w:val="157"/>
          <w:jc w:val="center"/>
        </w:trPr>
        <w:tc>
          <w:tcPr>
            <w:tcW w:w="4786" w:type="dxa"/>
            <w:tcBorders>
              <w:top w:val="nil"/>
              <w:left w:val="nil"/>
              <w:bottom w:val="single" w:sz="6" w:space="0" w:color="auto"/>
              <w:right w:val="nil"/>
            </w:tcBorders>
          </w:tcPr>
          <w:p w14:paraId="3ACFFE14"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Variables</w:t>
            </w:r>
          </w:p>
        </w:tc>
        <w:tc>
          <w:tcPr>
            <w:tcW w:w="1489" w:type="dxa"/>
            <w:tcBorders>
              <w:top w:val="nil"/>
              <w:left w:val="nil"/>
              <w:bottom w:val="single" w:sz="6" w:space="0" w:color="auto"/>
              <w:right w:val="nil"/>
            </w:tcBorders>
          </w:tcPr>
          <w:p w14:paraId="58531CC5" w14:textId="77777777" w:rsidR="00F67CF2" w:rsidRPr="00A1017F" w:rsidRDefault="00F67CF2" w:rsidP="002F3F91">
            <w:pPr>
              <w:adjustRightInd w:val="0"/>
              <w:spacing w:after="0" w:line="240" w:lineRule="auto"/>
              <w:jc w:val="center"/>
              <w:rPr>
                <w:rFonts w:ascii="Book Antiqua" w:hAnsi="Book Antiqua" w:cs="Times New Roman"/>
                <w:sz w:val="22"/>
              </w:rPr>
            </w:pPr>
            <w:r w:rsidRPr="00A1017F">
              <w:rPr>
                <w:rFonts w:ascii="Book Antiqua" w:hAnsi="Book Antiqua" w:cs="Times New Roman"/>
                <w:sz w:val="22"/>
              </w:rPr>
              <w:t>Logit</w:t>
            </w:r>
          </w:p>
        </w:tc>
        <w:tc>
          <w:tcPr>
            <w:tcW w:w="2873" w:type="dxa"/>
            <w:tcBorders>
              <w:top w:val="nil"/>
              <w:left w:val="nil"/>
              <w:bottom w:val="single" w:sz="6" w:space="0" w:color="auto"/>
              <w:right w:val="nil"/>
            </w:tcBorders>
          </w:tcPr>
          <w:p w14:paraId="0783A87B" w14:textId="77777777" w:rsidR="00F67CF2" w:rsidRPr="00A1017F" w:rsidRDefault="00F67CF2" w:rsidP="002F3F91">
            <w:pPr>
              <w:adjustRightInd w:val="0"/>
              <w:spacing w:after="0" w:line="240" w:lineRule="auto"/>
              <w:jc w:val="center"/>
              <w:rPr>
                <w:rFonts w:ascii="Book Antiqua" w:hAnsi="Book Antiqua" w:cs="Times New Roman"/>
                <w:sz w:val="22"/>
              </w:rPr>
            </w:pPr>
            <w:r w:rsidRPr="00A1017F">
              <w:rPr>
                <w:rFonts w:ascii="Book Antiqua" w:hAnsi="Book Antiqua" w:cs="Times New Roman"/>
                <w:sz w:val="22"/>
              </w:rPr>
              <w:t>Average Marginal Effect</w:t>
            </w:r>
          </w:p>
        </w:tc>
      </w:tr>
      <w:tr w:rsidR="00F67CF2" w:rsidRPr="00A1017F" w14:paraId="5031CBFC" w14:textId="77777777" w:rsidTr="002F3F91">
        <w:trPr>
          <w:trHeight w:val="165"/>
          <w:jc w:val="center"/>
        </w:trPr>
        <w:tc>
          <w:tcPr>
            <w:tcW w:w="4786" w:type="dxa"/>
            <w:tcBorders>
              <w:top w:val="nil"/>
              <w:left w:val="nil"/>
              <w:bottom w:val="nil"/>
              <w:right w:val="nil"/>
            </w:tcBorders>
          </w:tcPr>
          <w:p w14:paraId="0759471C"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0709C34F" w14:textId="77777777" w:rsidR="00F67CF2" w:rsidRPr="00A1017F" w:rsidRDefault="00F67CF2" w:rsidP="002F3F91">
            <w:pPr>
              <w:adjustRightInd w:val="0"/>
              <w:spacing w:after="0" w:line="240" w:lineRule="auto"/>
              <w:jc w:val="center"/>
              <w:rPr>
                <w:rFonts w:ascii="Book Antiqua" w:hAnsi="Book Antiqua" w:cs="Times New Roman"/>
                <w:sz w:val="22"/>
              </w:rPr>
            </w:pPr>
          </w:p>
        </w:tc>
        <w:tc>
          <w:tcPr>
            <w:tcW w:w="2873" w:type="dxa"/>
            <w:tcBorders>
              <w:top w:val="nil"/>
              <w:left w:val="nil"/>
              <w:bottom w:val="nil"/>
              <w:right w:val="nil"/>
            </w:tcBorders>
          </w:tcPr>
          <w:p w14:paraId="1C9661C7" w14:textId="77777777" w:rsidR="00F67CF2" w:rsidRPr="00A1017F" w:rsidRDefault="00F67CF2" w:rsidP="002F3F91">
            <w:pPr>
              <w:adjustRightInd w:val="0"/>
              <w:spacing w:after="0" w:line="240" w:lineRule="auto"/>
              <w:jc w:val="center"/>
              <w:rPr>
                <w:rFonts w:ascii="Book Antiqua" w:hAnsi="Book Antiqua" w:cs="Times New Roman"/>
                <w:sz w:val="22"/>
              </w:rPr>
            </w:pPr>
          </w:p>
        </w:tc>
      </w:tr>
      <w:tr w:rsidR="00F67CF2" w:rsidRPr="00A1017F" w14:paraId="00B90EEC" w14:textId="77777777" w:rsidTr="002F3F91">
        <w:trPr>
          <w:trHeight w:val="294"/>
          <w:jc w:val="center"/>
        </w:trPr>
        <w:tc>
          <w:tcPr>
            <w:tcW w:w="4786" w:type="dxa"/>
            <w:tcBorders>
              <w:top w:val="nil"/>
              <w:left w:val="nil"/>
              <w:bottom w:val="nil"/>
              <w:right w:val="nil"/>
            </w:tcBorders>
          </w:tcPr>
          <w:p w14:paraId="216B6155"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Unemployment Rate, 16+</w:t>
            </w:r>
          </w:p>
        </w:tc>
        <w:tc>
          <w:tcPr>
            <w:tcW w:w="1489" w:type="dxa"/>
            <w:tcBorders>
              <w:top w:val="nil"/>
              <w:left w:val="nil"/>
              <w:bottom w:val="nil"/>
              <w:right w:val="nil"/>
            </w:tcBorders>
          </w:tcPr>
          <w:p w14:paraId="2F81CB1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0.00413</w:t>
            </w:r>
          </w:p>
        </w:tc>
        <w:tc>
          <w:tcPr>
            <w:tcW w:w="2873" w:type="dxa"/>
            <w:tcBorders>
              <w:top w:val="nil"/>
              <w:left w:val="nil"/>
              <w:bottom w:val="nil"/>
              <w:right w:val="nil"/>
            </w:tcBorders>
          </w:tcPr>
          <w:p w14:paraId="21597A64"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0.000247</w:t>
            </w:r>
          </w:p>
        </w:tc>
      </w:tr>
      <w:tr w:rsidR="00F67CF2" w:rsidRPr="00A1017F" w14:paraId="2183AFAB" w14:textId="77777777" w:rsidTr="002F3F91">
        <w:trPr>
          <w:trHeight w:val="294"/>
          <w:jc w:val="center"/>
        </w:trPr>
        <w:tc>
          <w:tcPr>
            <w:tcW w:w="4786" w:type="dxa"/>
            <w:tcBorders>
              <w:top w:val="nil"/>
              <w:left w:val="nil"/>
              <w:bottom w:val="nil"/>
              <w:right w:val="nil"/>
            </w:tcBorders>
          </w:tcPr>
          <w:p w14:paraId="567E16E0"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3E40707C"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(0.108)</w:t>
            </w:r>
          </w:p>
        </w:tc>
        <w:tc>
          <w:tcPr>
            <w:tcW w:w="2873" w:type="dxa"/>
            <w:tcBorders>
              <w:top w:val="nil"/>
              <w:left w:val="nil"/>
              <w:bottom w:val="nil"/>
              <w:right w:val="nil"/>
            </w:tcBorders>
          </w:tcPr>
          <w:p w14:paraId="49281392"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(0.00644)</w:t>
            </w:r>
          </w:p>
        </w:tc>
      </w:tr>
      <w:tr w:rsidR="00F67CF2" w:rsidRPr="00A1017F" w14:paraId="7B27CA48" w14:textId="77777777" w:rsidTr="002F3F91">
        <w:trPr>
          <w:trHeight w:val="294"/>
          <w:jc w:val="center"/>
        </w:trPr>
        <w:tc>
          <w:tcPr>
            <w:tcW w:w="4786" w:type="dxa"/>
            <w:tcBorders>
              <w:top w:val="nil"/>
              <w:left w:val="nil"/>
              <w:bottom w:val="nil"/>
              <w:right w:val="nil"/>
            </w:tcBorders>
          </w:tcPr>
          <w:p w14:paraId="53F6EE9D"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Uninsurance Rate, &lt;65</w:t>
            </w:r>
          </w:p>
        </w:tc>
        <w:tc>
          <w:tcPr>
            <w:tcW w:w="1489" w:type="dxa"/>
            <w:tcBorders>
              <w:top w:val="nil"/>
              <w:left w:val="nil"/>
              <w:bottom w:val="nil"/>
              <w:right w:val="nil"/>
            </w:tcBorders>
          </w:tcPr>
          <w:p w14:paraId="432CDF6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0.0567*</w:t>
            </w:r>
          </w:p>
        </w:tc>
        <w:tc>
          <w:tcPr>
            <w:tcW w:w="2873" w:type="dxa"/>
            <w:tcBorders>
              <w:top w:val="nil"/>
              <w:left w:val="nil"/>
              <w:bottom w:val="nil"/>
              <w:right w:val="nil"/>
            </w:tcBorders>
          </w:tcPr>
          <w:p w14:paraId="2B83D24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0.00339*</w:t>
            </w:r>
          </w:p>
        </w:tc>
      </w:tr>
      <w:tr w:rsidR="00F67CF2" w:rsidRPr="00A1017F" w14:paraId="77F46982" w14:textId="77777777" w:rsidTr="002F3F91">
        <w:trPr>
          <w:trHeight w:val="294"/>
          <w:jc w:val="center"/>
        </w:trPr>
        <w:tc>
          <w:tcPr>
            <w:tcW w:w="4786" w:type="dxa"/>
            <w:tcBorders>
              <w:top w:val="nil"/>
              <w:left w:val="nil"/>
              <w:bottom w:val="nil"/>
              <w:right w:val="nil"/>
            </w:tcBorders>
          </w:tcPr>
          <w:p w14:paraId="40882517"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4203C3C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(0.0315)</w:t>
            </w:r>
          </w:p>
        </w:tc>
        <w:tc>
          <w:tcPr>
            <w:tcW w:w="2873" w:type="dxa"/>
            <w:tcBorders>
              <w:top w:val="nil"/>
              <w:left w:val="nil"/>
              <w:bottom w:val="nil"/>
              <w:right w:val="nil"/>
            </w:tcBorders>
          </w:tcPr>
          <w:p w14:paraId="257AED75"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(0.00190)</w:t>
            </w:r>
          </w:p>
        </w:tc>
      </w:tr>
      <w:tr w:rsidR="00F67CF2" w:rsidRPr="00A1017F" w14:paraId="1A080F98" w14:textId="77777777" w:rsidTr="002F3F91">
        <w:trPr>
          <w:trHeight w:val="294"/>
          <w:jc w:val="center"/>
        </w:trPr>
        <w:tc>
          <w:tcPr>
            <w:tcW w:w="4786" w:type="dxa"/>
            <w:tcBorders>
              <w:top w:val="nil"/>
              <w:left w:val="nil"/>
              <w:bottom w:val="nil"/>
              <w:right w:val="nil"/>
            </w:tcBorders>
          </w:tcPr>
          <w:p w14:paraId="76808F6B"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Poverty Rate</w:t>
            </w:r>
          </w:p>
        </w:tc>
        <w:tc>
          <w:tcPr>
            <w:tcW w:w="1489" w:type="dxa"/>
            <w:tcBorders>
              <w:top w:val="nil"/>
              <w:left w:val="nil"/>
              <w:bottom w:val="nil"/>
              <w:right w:val="nil"/>
            </w:tcBorders>
          </w:tcPr>
          <w:p w14:paraId="3D0AEAF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0.0559</w:t>
            </w:r>
          </w:p>
        </w:tc>
        <w:tc>
          <w:tcPr>
            <w:tcW w:w="2873" w:type="dxa"/>
            <w:tcBorders>
              <w:top w:val="nil"/>
              <w:left w:val="nil"/>
              <w:bottom w:val="nil"/>
              <w:right w:val="nil"/>
            </w:tcBorders>
          </w:tcPr>
          <w:p w14:paraId="66E5D422"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0.00334</w:t>
            </w:r>
          </w:p>
        </w:tc>
      </w:tr>
      <w:tr w:rsidR="00F67CF2" w:rsidRPr="00A1017F" w14:paraId="527F35CA" w14:textId="77777777" w:rsidTr="002F3F91">
        <w:trPr>
          <w:trHeight w:val="294"/>
          <w:jc w:val="center"/>
        </w:trPr>
        <w:tc>
          <w:tcPr>
            <w:tcW w:w="4786" w:type="dxa"/>
            <w:tcBorders>
              <w:top w:val="nil"/>
              <w:left w:val="nil"/>
              <w:bottom w:val="nil"/>
              <w:right w:val="nil"/>
            </w:tcBorders>
          </w:tcPr>
          <w:p w14:paraId="424AFBA2"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51A43F48"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(0.0560)</w:t>
            </w:r>
          </w:p>
        </w:tc>
        <w:tc>
          <w:tcPr>
            <w:tcW w:w="2873" w:type="dxa"/>
            <w:tcBorders>
              <w:top w:val="nil"/>
              <w:left w:val="nil"/>
              <w:bottom w:val="nil"/>
              <w:right w:val="nil"/>
            </w:tcBorders>
          </w:tcPr>
          <w:p w14:paraId="251C874C"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(0.00336)</w:t>
            </w:r>
          </w:p>
        </w:tc>
      </w:tr>
      <w:tr w:rsidR="00F67CF2" w:rsidRPr="00A1017F" w14:paraId="4DD33EB4" w14:textId="77777777" w:rsidTr="002F3F91">
        <w:trPr>
          <w:trHeight w:val="294"/>
          <w:jc w:val="center"/>
        </w:trPr>
        <w:tc>
          <w:tcPr>
            <w:tcW w:w="4786" w:type="dxa"/>
            <w:tcBorders>
              <w:top w:val="nil"/>
              <w:left w:val="nil"/>
              <w:bottom w:val="nil"/>
              <w:right w:val="nil"/>
            </w:tcBorders>
          </w:tcPr>
          <w:p w14:paraId="753F75A6"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Number of physicians per 1,000 population</w:t>
            </w:r>
          </w:p>
        </w:tc>
        <w:tc>
          <w:tcPr>
            <w:tcW w:w="1489" w:type="dxa"/>
            <w:tcBorders>
              <w:top w:val="nil"/>
              <w:left w:val="nil"/>
              <w:bottom w:val="nil"/>
              <w:right w:val="nil"/>
            </w:tcBorders>
          </w:tcPr>
          <w:p w14:paraId="1E915765"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-0.199</w:t>
            </w:r>
          </w:p>
        </w:tc>
        <w:tc>
          <w:tcPr>
            <w:tcW w:w="2873" w:type="dxa"/>
            <w:tcBorders>
              <w:top w:val="nil"/>
              <w:left w:val="nil"/>
              <w:bottom w:val="nil"/>
              <w:right w:val="nil"/>
            </w:tcBorders>
          </w:tcPr>
          <w:p w14:paraId="48D27B5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-0.0119</w:t>
            </w:r>
          </w:p>
        </w:tc>
      </w:tr>
      <w:tr w:rsidR="00F67CF2" w:rsidRPr="00A1017F" w14:paraId="1FD7D917" w14:textId="77777777" w:rsidTr="002F3F91">
        <w:trPr>
          <w:trHeight w:val="294"/>
          <w:jc w:val="center"/>
        </w:trPr>
        <w:tc>
          <w:tcPr>
            <w:tcW w:w="4786" w:type="dxa"/>
            <w:tcBorders>
              <w:top w:val="nil"/>
              <w:left w:val="nil"/>
              <w:bottom w:val="nil"/>
              <w:right w:val="nil"/>
            </w:tcBorders>
          </w:tcPr>
          <w:p w14:paraId="3C1967C4"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35AEA504"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(0.214)</w:t>
            </w:r>
          </w:p>
        </w:tc>
        <w:tc>
          <w:tcPr>
            <w:tcW w:w="2873" w:type="dxa"/>
            <w:tcBorders>
              <w:top w:val="nil"/>
              <w:left w:val="nil"/>
              <w:bottom w:val="nil"/>
              <w:right w:val="nil"/>
            </w:tcBorders>
          </w:tcPr>
          <w:p w14:paraId="07FD69F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(0.0128)</w:t>
            </w:r>
          </w:p>
        </w:tc>
      </w:tr>
      <w:tr w:rsidR="00F67CF2" w:rsidRPr="00A1017F" w14:paraId="0CEEBF55" w14:textId="77777777" w:rsidTr="002F3F91">
        <w:trPr>
          <w:trHeight w:val="294"/>
          <w:jc w:val="center"/>
        </w:trPr>
        <w:tc>
          <w:tcPr>
            <w:tcW w:w="4786" w:type="dxa"/>
            <w:tcBorders>
              <w:top w:val="nil"/>
              <w:left w:val="nil"/>
              <w:bottom w:val="nil"/>
              <w:right w:val="nil"/>
            </w:tcBorders>
          </w:tcPr>
          <w:p w14:paraId="36B01A74" w14:textId="77777777" w:rsidR="00F67CF2" w:rsidRPr="00A1017F" w:rsidRDefault="00F67CF2" w:rsidP="002F3F91">
            <w:pPr>
              <w:adjustRightInd w:val="0"/>
              <w:spacing w:after="0" w:line="240" w:lineRule="auto"/>
              <w:rPr>
                <w:rFonts w:ascii="Book Antiqua" w:hAnsi="Book Antiqua" w:cs="Times New Roman"/>
                <w:sz w:val="22"/>
              </w:rPr>
            </w:pPr>
            <w:proofErr w:type="gramStart"/>
            <w:r w:rsidRPr="00A1017F">
              <w:rPr>
                <w:rFonts w:ascii="Book Antiqua" w:hAnsi="Book Antiqua" w:cs="Times New Roman"/>
                <w:sz w:val="22"/>
              </w:rPr>
              <w:t>SNAP(</w:t>
            </w:r>
            <w:proofErr w:type="gramEnd"/>
            <w:r w:rsidRPr="00A1017F">
              <w:rPr>
                <w:rFonts w:ascii="Book Antiqua" w:hAnsi="Book Antiqua" w:cs="Times New Roman"/>
                <w:sz w:val="22"/>
              </w:rPr>
              <w:t>recipient rate)</w:t>
            </w:r>
          </w:p>
        </w:tc>
        <w:tc>
          <w:tcPr>
            <w:tcW w:w="1489" w:type="dxa"/>
            <w:tcBorders>
              <w:top w:val="nil"/>
              <w:left w:val="nil"/>
              <w:bottom w:val="nil"/>
              <w:right w:val="nil"/>
            </w:tcBorders>
          </w:tcPr>
          <w:p w14:paraId="1CF3987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4.492</w:t>
            </w:r>
          </w:p>
        </w:tc>
        <w:tc>
          <w:tcPr>
            <w:tcW w:w="2873" w:type="dxa"/>
            <w:tcBorders>
              <w:top w:val="nil"/>
              <w:left w:val="nil"/>
              <w:bottom w:val="nil"/>
              <w:right w:val="nil"/>
            </w:tcBorders>
          </w:tcPr>
          <w:p w14:paraId="482D4CF9"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0.269</w:t>
            </w:r>
          </w:p>
        </w:tc>
      </w:tr>
      <w:tr w:rsidR="00F67CF2" w:rsidRPr="00A1017F" w14:paraId="681E896D" w14:textId="77777777" w:rsidTr="002F3F91">
        <w:trPr>
          <w:trHeight w:val="294"/>
          <w:jc w:val="center"/>
        </w:trPr>
        <w:tc>
          <w:tcPr>
            <w:tcW w:w="4786" w:type="dxa"/>
            <w:tcBorders>
              <w:top w:val="nil"/>
              <w:left w:val="nil"/>
              <w:bottom w:val="nil"/>
              <w:right w:val="nil"/>
            </w:tcBorders>
          </w:tcPr>
          <w:p w14:paraId="3E2ECF4F"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24D3E2B7"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(5.044)</w:t>
            </w:r>
          </w:p>
        </w:tc>
        <w:tc>
          <w:tcPr>
            <w:tcW w:w="2873" w:type="dxa"/>
            <w:tcBorders>
              <w:top w:val="nil"/>
              <w:left w:val="nil"/>
              <w:bottom w:val="nil"/>
              <w:right w:val="nil"/>
            </w:tcBorders>
          </w:tcPr>
          <w:p w14:paraId="6FAD583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(0.302)</w:t>
            </w:r>
          </w:p>
        </w:tc>
      </w:tr>
      <w:tr w:rsidR="00F67CF2" w:rsidRPr="00A1017F" w14:paraId="58D07F2B" w14:textId="77777777" w:rsidTr="002F3F91">
        <w:trPr>
          <w:trHeight w:val="294"/>
          <w:jc w:val="center"/>
        </w:trPr>
        <w:tc>
          <w:tcPr>
            <w:tcW w:w="4786" w:type="dxa"/>
            <w:tcBorders>
              <w:top w:val="nil"/>
              <w:left w:val="nil"/>
              <w:bottom w:val="nil"/>
              <w:right w:val="nil"/>
            </w:tcBorders>
          </w:tcPr>
          <w:p w14:paraId="768B0B36"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Male population proportion, &lt;15</w:t>
            </w:r>
          </w:p>
        </w:tc>
        <w:tc>
          <w:tcPr>
            <w:tcW w:w="1489" w:type="dxa"/>
            <w:tcBorders>
              <w:top w:val="nil"/>
              <w:left w:val="nil"/>
              <w:bottom w:val="nil"/>
              <w:right w:val="nil"/>
            </w:tcBorders>
          </w:tcPr>
          <w:p w14:paraId="4F3A170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-13.02</w:t>
            </w:r>
          </w:p>
        </w:tc>
        <w:tc>
          <w:tcPr>
            <w:tcW w:w="2873" w:type="dxa"/>
            <w:tcBorders>
              <w:top w:val="nil"/>
              <w:left w:val="nil"/>
              <w:bottom w:val="nil"/>
              <w:right w:val="nil"/>
            </w:tcBorders>
          </w:tcPr>
          <w:p w14:paraId="0292E7B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-0.779</w:t>
            </w:r>
          </w:p>
        </w:tc>
      </w:tr>
      <w:tr w:rsidR="00F67CF2" w:rsidRPr="00A1017F" w14:paraId="0E9FA577" w14:textId="77777777" w:rsidTr="002F3F91">
        <w:trPr>
          <w:trHeight w:val="294"/>
          <w:jc w:val="center"/>
        </w:trPr>
        <w:tc>
          <w:tcPr>
            <w:tcW w:w="4786" w:type="dxa"/>
            <w:tcBorders>
              <w:top w:val="nil"/>
              <w:left w:val="nil"/>
              <w:bottom w:val="nil"/>
              <w:right w:val="nil"/>
            </w:tcBorders>
          </w:tcPr>
          <w:p w14:paraId="51AB8218"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3BAAABA9"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(34.67)</w:t>
            </w:r>
          </w:p>
        </w:tc>
        <w:tc>
          <w:tcPr>
            <w:tcW w:w="2873" w:type="dxa"/>
            <w:tcBorders>
              <w:top w:val="nil"/>
              <w:left w:val="nil"/>
              <w:bottom w:val="nil"/>
              <w:right w:val="nil"/>
            </w:tcBorders>
          </w:tcPr>
          <w:p w14:paraId="1D883D2D"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(2.075)</w:t>
            </w:r>
          </w:p>
        </w:tc>
      </w:tr>
      <w:tr w:rsidR="00F67CF2" w:rsidRPr="00A1017F" w14:paraId="01041083" w14:textId="77777777" w:rsidTr="002F3F91">
        <w:trPr>
          <w:trHeight w:val="294"/>
          <w:jc w:val="center"/>
        </w:trPr>
        <w:tc>
          <w:tcPr>
            <w:tcW w:w="4786" w:type="dxa"/>
            <w:tcBorders>
              <w:top w:val="nil"/>
              <w:left w:val="nil"/>
              <w:bottom w:val="nil"/>
              <w:right w:val="nil"/>
            </w:tcBorders>
          </w:tcPr>
          <w:p w14:paraId="1D9B8FF6"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Male population proportion, 15-19</w:t>
            </w:r>
          </w:p>
        </w:tc>
        <w:tc>
          <w:tcPr>
            <w:tcW w:w="1489" w:type="dxa"/>
            <w:tcBorders>
              <w:top w:val="nil"/>
              <w:left w:val="nil"/>
              <w:bottom w:val="nil"/>
              <w:right w:val="nil"/>
            </w:tcBorders>
          </w:tcPr>
          <w:p w14:paraId="73EEA003"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-29.48</w:t>
            </w:r>
          </w:p>
        </w:tc>
        <w:tc>
          <w:tcPr>
            <w:tcW w:w="2873" w:type="dxa"/>
            <w:tcBorders>
              <w:top w:val="nil"/>
              <w:left w:val="nil"/>
              <w:bottom w:val="nil"/>
              <w:right w:val="nil"/>
            </w:tcBorders>
          </w:tcPr>
          <w:p w14:paraId="247D9684"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-1.764</w:t>
            </w:r>
          </w:p>
        </w:tc>
      </w:tr>
      <w:tr w:rsidR="00F67CF2" w:rsidRPr="00A1017F" w14:paraId="3DEA8D57" w14:textId="77777777" w:rsidTr="002F3F91">
        <w:trPr>
          <w:trHeight w:val="294"/>
          <w:jc w:val="center"/>
        </w:trPr>
        <w:tc>
          <w:tcPr>
            <w:tcW w:w="4786" w:type="dxa"/>
            <w:tcBorders>
              <w:top w:val="nil"/>
              <w:left w:val="nil"/>
              <w:bottom w:val="nil"/>
              <w:right w:val="nil"/>
            </w:tcBorders>
          </w:tcPr>
          <w:p w14:paraId="13FA1ACE"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7CE30090"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(42.62)</w:t>
            </w:r>
          </w:p>
        </w:tc>
        <w:tc>
          <w:tcPr>
            <w:tcW w:w="2873" w:type="dxa"/>
            <w:tcBorders>
              <w:top w:val="nil"/>
              <w:left w:val="nil"/>
              <w:bottom w:val="nil"/>
              <w:right w:val="nil"/>
            </w:tcBorders>
          </w:tcPr>
          <w:p w14:paraId="2B9994B4"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(2.552)</w:t>
            </w:r>
          </w:p>
        </w:tc>
      </w:tr>
      <w:tr w:rsidR="00F67CF2" w:rsidRPr="00A1017F" w14:paraId="31A37629" w14:textId="77777777" w:rsidTr="002F3F91">
        <w:trPr>
          <w:trHeight w:val="294"/>
          <w:jc w:val="center"/>
        </w:trPr>
        <w:tc>
          <w:tcPr>
            <w:tcW w:w="4786" w:type="dxa"/>
            <w:tcBorders>
              <w:top w:val="nil"/>
              <w:left w:val="nil"/>
              <w:bottom w:val="nil"/>
              <w:right w:val="nil"/>
            </w:tcBorders>
          </w:tcPr>
          <w:p w14:paraId="6A3D152D"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Male population proportion, 20-24</w:t>
            </w:r>
          </w:p>
        </w:tc>
        <w:tc>
          <w:tcPr>
            <w:tcW w:w="1489" w:type="dxa"/>
            <w:tcBorders>
              <w:top w:val="nil"/>
              <w:left w:val="nil"/>
              <w:bottom w:val="nil"/>
              <w:right w:val="nil"/>
            </w:tcBorders>
          </w:tcPr>
          <w:p w14:paraId="44623FA1"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-81.84**</w:t>
            </w:r>
          </w:p>
        </w:tc>
        <w:tc>
          <w:tcPr>
            <w:tcW w:w="2873" w:type="dxa"/>
            <w:tcBorders>
              <w:top w:val="nil"/>
              <w:left w:val="nil"/>
              <w:bottom w:val="nil"/>
              <w:right w:val="nil"/>
            </w:tcBorders>
          </w:tcPr>
          <w:p w14:paraId="082FECF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-4.898**</w:t>
            </w:r>
          </w:p>
        </w:tc>
      </w:tr>
      <w:tr w:rsidR="00F67CF2" w:rsidRPr="00A1017F" w14:paraId="76CA2B37" w14:textId="77777777" w:rsidTr="002F3F91">
        <w:trPr>
          <w:trHeight w:val="294"/>
          <w:jc w:val="center"/>
        </w:trPr>
        <w:tc>
          <w:tcPr>
            <w:tcW w:w="4786" w:type="dxa"/>
            <w:tcBorders>
              <w:top w:val="nil"/>
              <w:left w:val="nil"/>
              <w:bottom w:val="nil"/>
              <w:right w:val="nil"/>
            </w:tcBorders>
          </w:tcPr>
          <w:p w14:paraId="66F8CAF9"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718FA89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(32.29)</w:t>
            </w:r>
          </w:p>
        </w:tc>
        <w:tc>
          <w:tcPr>
            <w:tcW w:w="2873" w:type="dxa"/>
            <w:tcBorders>
              <w:top w:val="nil"/>
              <w:left w:val="nil"/>
              <w:bottom w:val="nil"/>
              <w:right w:val="nil"/>
            </w:tcBorders>
          </w:tcPr>
          <w:p w14:paraId="2F44A066"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(1.961)</w:t>
            </w:r>
          </w:p>
        </w:tc>
      </w:tr>
      <w:tr w:rsidR="00F67CF2" w:rsidRPr="00A1017F" w14:paraId="718209D5" w14:textId="77777777" w:rsidTr="002F3F91">
        <w:trPr>
          <w:trHeight w:val="294"/>
          <w:jc w:val="center"/>
        </w:trPr>
        <w:tc>
          <w:tcPr>
            <w:tcW w:w="4786" w:type="dxa"/>
            <w:tcBorders>
              <w:top w:val="nil"/>
              <w:left w:val="nil"/>
              <w:bottom w:val="nil"/>
              <w:right w:val="nil"/>
            </w:tcBorders>
          </w:tcPr>
          <w:p w14:paraId="44E8C5BB"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Male population proportion, 25-44</w:t>
            </w:r>
          </w:p>
        </w:tc>
        <w:tc>
          <w:tcPr>
            <w:tcW w:w="1489" w:type="dxa"/>
            <w:tcBorders>
              <w:top w:val="nil"/>
              <w:left w:val="nil"/>
              <w:bottom w:val="nil"/>
              <w:right w:val="nil"/>
            </w:tcBorders>
          </w:tcPr>
          <w:p w14:paraId="30F66E60"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-11.95</w:t>
            </w:r>
          </w:p>
        </w:tc>
        <w:tc>
          <w:tcPr>
            <w:tcW w:w="2873" w:type="dxa"/>
            <w:tcBorders>
              <w:top w:val="nil"/>
              <w:left w:val="nil"/>
              <w:bottom w:val="nil"/>
              <w:right w:val="nil"/>
            </w:tcBorders>
          </w:tcPr>
          <w:p w14:paraId="78F531BD"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-0.715</w:t>
            </w:r>
          </w:p>
        </w:tc>
      </w:tr>
      <w:tr w:rsidR="00F67CF2" w:rsidRPr="00A1017F" w14:paraId="1D5DA0BC" w14:textId="77777777" w:rsidTr="002F3F91">
        <w:trPr>
          <w:trHeight w:val="294"/>
          <w:jc w:val="center"/>
        </w:trPr>
        <w:tc>
          <w:tcPr>
            <w:tcW w:w="4786" w:type="dxa"/>
            <w:tcBorders>
              <w:top w:val="nil"/>
              <w:left w:val="nil"/>
              <w:bottom w:val="nil"/>
              <w:right w:val="nil"/>
            </w:tcBorders>
          </w:tcPr>
          <w:p w14:paraId="24C0190E"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788DFE7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(18.33)</w:t>
            </w:r>
          </w:p>
        </w:tc>
        <w:tc>
          <w:tcPr>
            <w:tcW w:w="2873" w:type="dxa"/>
            <w:tcBorders>
              <w:top w:val="nil"/>
              <w:left w:val="nil"/>
              <w:bottom w:val="nil"/>
              <w:right w:val="nil"/>
            </w:tcBorders>
          </w:tcPr>
          <w:p w14:paraId="7A68B110"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(1.098)</w:t>
            </w:r>
          </w:p>
        </w:tc>
      </w:tr>
      <w:tr w:rsidR="00F67CF2" w:rsidRPr="00A1017F" w14:paraId="41591B22" w14:textId="77777777" w:rsidTr="002F3F91">
        <w:trPr>
          <w:trHeight w:val="294"/>
          <w:jc w:val="center"/>
        </w:trPr>
        <w:tc>
          <w:tcPr>
            <w:tcW w:w="4786" w:type="dxa"/>
            <w:tcBorders>
              <w:top w:val="nil"/>
              <w:left w:val="nil"/>
              <w:bottom w:val="nil"/>
              <w:right w:val="nil"/>
            </w:tcBorders>
          </w:tcPr>
          <w:p w14:paraId="2BEC11C2"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Male population proportion, 45-64</w:t>
            </w:r>
          </w:p>
        </w:tc>
        <w:tc>
          <w:tcPr>
            <w:tcW w:w="1489" w:type="dxa"/>
            <w:tcBorders>
              <w:top w:val="nil"/>
              <w:left w:val="nil"/>
              <w:bottom w:val="nil"/>
              <w:right w:val="nil"/>
            </w:tcBorders>
          </w:tcPr>
          <w:p w14:paraId="1A720191"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-54.53*</w:t>
            </w:r>
          </w:p>
        </w:tc>
        <w:tc>
          <w:tcPr>
            <w:tcW w:w="2873" w:type="dxa"/>
            <w:tcBorders>
              <w:top w:val="nil"/>
              <w:left w:val="nil"/>
              <w:bottom w:val="nil"/>
              <w:right w:val="nil"/>
            </w:tcBorders>
          </w:tcPr>
          <w:p w14:paraId="22B2D319"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-3.263*</w:t>
            </w:r>
          </w:p>
        </w:tc>
      </w:tr>
      <w:tr w:rsidR="00F67CF2" w:rsidRPr="00A1017F" w14:paraId="3FEC6031" w14:textId="77777777" w:rsidTr="002F3F91">
        <w:trPr>
          <w:trHeight w:val="294"/>
          <w:jc w:val="center"/>
        </w:trPr>
        <w:tc>
          <w:tcPr>
            <w:tcW w:w="4786" w:type="dxa"/>
            <w:tcBorders>
              <w:top w:val="nil"/>
              <w:left w:val="nil"/>
              <w:bottom w:val="nil"/>
              <w:right w:val="nil"/>
            </w:tcBorders>
          </w:tcPr>
          <w:p w14:paraId="1272B1E9"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551FE0D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(28.28)</w:t>
            </w:r>
          </w:p>
        </w:tc>
        <w:tc>
          <w:tcPr>
            <w:tcW w:w="2873" w:type="dxa"/>
            <w:tcBorders>
              <w:top w:val="nil"/>
              <w:left w:val="nil"/>
              <w:bottom w:val="nil"/>
              <w:right w:val="nil"/>
            </w:tcBorders>
          </w:tcPr>
          <w:p w14:paraId="430207A7"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(1.707)</w:t>
            </w:r>
          </w:p>
        </w:tc>
      </w:tr>
      <w:tr w:rsidR="00F67CF2" w:rsidRPr="00A1017F" w14:paraId="67FA591C" w14:textId="77777777" w:rsidTr="002F3F91">
        <w:trPr>
          <w:trHeight w:val="294"/>
          <w:jc w:val="center"/>
        </w:trPr>
        <w:tc>
          <w:tcPr>
            <w:tcW w:w="4786" w:type="dxa"/>
            <w:tcBorders>
              <w:top w:val="nil"/>
              <w:left w:val="nil"/>
              <w:bottom w:val="nil"/>
              <w:right w:val="nil"/>
            </w:tcBorders>
          </w:tcPr>
          <w:p w14:paraId="6A331F6D"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Male population proportion, 65+</w:t>
            </w:r>
          </w:p>
        </w:tc>
        <w:tc>
          <w:tcPr>
            <w:tcW w:w="1489" w:type="dxa"/>
            <w:tcBorders>
              <w:top w:val="nil"/>
              <w:left w:val="nil"/>
              <w:bottom w:val="nil"/>
              <w:right w:val="nil"/>
            </w:tcBorders>
          </w:tcPr>
          <w:p w14:paraId="46497A74"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-53.74</w:t>
            </w:r>
          </w:p>
        </w:tc>
        <w:tc>
          <w:tcPr>
            <w:tcW w:w="2873" w:type="dxa"/>
            <w:tcBorders>
              <w:top w:val="nil"/>
              <w:left w:val="nil"/>
              <w:bottom w:val="nil"/>
              <w:right w:val="nil"/>
            </w:tcBorders>
          </w:tcPr>
          <w:p w14:paraId="0BEB9686"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-3.216</w:t>
            </w:r>
          </w:p>
        </w:tc>
      </w:tr>
      <w:tr w:rsidR="00F67CF2" w:rsidRPr="00A1017F" w14:paraId="5BD685B5" w14:textId="77777777" w:rsidTr="002F3F91">
        <w:trPr>
          <w:trHeight w:val="294"/>
          <w:jc w:val="center"/>
        </w:trPr>
        <w:tc>
          <w:tcPr>
            <w:tcW w:w="4786" w:type="dxa"/>
            <w:tcBorders>
              <w:top w:val="nil"/>
              <w:left w:val="nil"/>
              <w:bottom w:val="nil"/>
              <w:right w:val="nil"/>
            </w:tcBorders>
          </w:tcPr>
          <w:p w14:paraId="0A397D7D"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5A8FD09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(37.21)</w:t>
            </w:r>
          </w:p>
        </w:tc>
        <w:tc>
          <w:tcPr>
            <w:tcW w:w="2873" w:type="dxa"/>
            <w:tcBorders>
              <w:top w:val="nil"/>
              <w:left w:val="nil"/>
              <w:bottom w:val="nil"/>
              <w:right w:val="nil"/>
            </w:tcBorders>
          </w:tcPr>
          <w:p w14:paraId="5A431DA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(2.236)</w:t>
            </w:r>
          </w:p>
        </w:tc>
      </w:tr>
      <w:tr w:rsidR="00F67CF2" w:rsidRPr="00A1017F" w14:paraId="4D59BE6E" w14:textId="77777777" w:rsidTr="002F3F91">
        <w:trPr>
          <w:trHeight w:val="294"/>
          <w:jc w:val="center"/>
        </w:trPr>
        <w:tc>
          <w:tcPr>
            <w:tcW w:w="4786" w:type="dxa"/>
            <w:tcBorders>
              <w:top w:val="nil"/>
              <w:left w:val="nil"/>
              <w:bottom w:val="nil"/>
              <w:right w:val="nil"/>
            </w:tcBorders>
          </w:tcPr>
          <w:p w14:paraId="4FD4675D"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Female population proportion, &lt;15</w:t>
            </w:r>
          </w:p>
        </w:tc>
        <w:tc>
          <w:tcPr>
            <w:tcW w:w="1489" w:type="dxa"/>
            <w:tcBorders>
              <w:top w:val="nil"/>
              <w:left w:val="nil"/>
              <w:bottom w:val="nil"/>
              <w:right w:val="nil"/>
            </w:tcBorders>
          </w:tcPr>
          <w:p w14:paraId="228E493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-79.77**</w:t>
            </w:r>
          </w:p>
        </w:tc>
        <w:tc>
          <w:tcPr>
            <w:tcW w:w="2873" w:type="dxa"/>
            <w:tcBorders>
              <w:top w:val="nil"/>
              <w:left w:val="nil"/>
              <w:bottom w:val="nil"/>
              <w:right w:val="nil"/>
            </w:tcBorders>
          </w:tcPr>
          <w:p w14:paraId="479C2C3B"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-4.774**</w:t>
            </w:r>
          </w:p>
        </w:tc>
      </w:tr>
      <w:tr w:rsidR="00F67CF2" w:rsidRPr="00A1017F" w14:paraId="24E29659" w14:textId="77777777" w:rsidTr="002F3F91">
        <w:trPr>
          <w:trHeight w:val="294"/>
          <w:jc w:val="center"/>
        </w:trPr>
        <w:tc>
          <w:tcPr>
            <w:tcW w:w="4786" w:type="dxa"/>
            <w:tcBorders>
              <w:top w:val="nil"/>
              <w:left w:val="nil"/>
              <w:bottom w:val="nil"/>
              <w:right w:val="nil"/>
            </w:tcBorders>
          </w:tcPr>
          <w:p w14:paraId="06EB6A7D"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1060FFCD"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(35.83)</w:t>
            </w:r>
          </w:p>
        </w:tc>
        <w:tc>
          <w:tcPr>
            <w:tcW w:w="2873" w:type="dxa"/>
            <w:tcBorders>
              <w:top w:val="nil"/>
              <w:left w:val="nil"/>
              <w:bottom w:val="nil"/>
              <w:right w:val="nil"/>
            </w:tcBorders>
          </w:tcPr>
          <w:p w14:paraId="74420C66"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(2.166)</w:t>
            </w:r>
          </w:p>
        </w:tc>
      </w:tr>
      <w:tr w:rsidR="00F67CF2" w:rsidRPr="00A1017F" w14:paraId="40135D3A" w14:textId="77777777" w:rsidTr="002F3F91">
        <w:trPr>
          <w:trHeight w:val="294"/>
          <w:jc w:val="center"/>
        </w:trPr>
        <w:tc>
          <w:tcPr>
            <w:tcW w:w="4786" w:type="dxa"/>
            <w:tcBorders>
              <w:top w:val="nil"/>
              <w:left w:val="nil"/>
              <w:bottom w:val="nil"/>
              <w:right w:val="nil"/>
            </w:tcBorders>
          </w:tcPr>
          <w:p w14:paraId="23AEA063"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Female population proportion, 15-19</w:t>
            </w:r>
          </w:p>
        </w:tc>
        <w:tc>
          <w:tcPr>
            <w:tcW w:w="1489" w:type="dxa"/>
            <w:tcBorders>
              <w:top w:val="nil"/>
              <w:left w:val="nil"/>
              <w:bottom w:val="nil"/>
              <w:right w:val="nil"/>
            </w:tcBorders>
          </w:tcPr>
          <w:p w14:paraId="7D4BB773"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38.57</w:t>
            </w:r>
          </w:p>
        </w:tc>
        <w:tc>
          <w:tcPr>
            <w:tcW w:w="2873" w:type="dxa"/>
            <w:tcBorders>
              <w:top w:val="nil"/>
              <w:left w:val="nil"/>
              <w:bottom w:val="nil"/>
              <w:right w:val="nil"/>
            </w:tcBorders>
          </w:tcPr>
          <w:p w14:paraId="5CC9AD8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2.308</w:t>
            </w:r>
          </w:p>
        </w:tc>
      </w:tr>
      <w:tr w:rsidR="00F67CF2" w:rsidRPr="00A1017F" w14:paraId="64609888" w14:textId="77777777" w:rsidTr="002F3F91">
        <w:trPr>
          <w:trHeight w:val="294"/>
          <w:jc w:val="center"/>
        </w:trPr>
        <w:tc>
          <w:tcPr>
            <w:tcW w:w="4786" w:type="dxa"/>
            <w:tcBorders>
              <w:top w:val="nil"/>
              <w:left w:val="nil"/>
              <w:bottom w:val="nil"/>
              <w:right w:val="nil"/>
            </w:tcBorders>
          </w:tcPr>
          <w:p w14:paraId="41EC4898"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20A9D6D9"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(42.07)</w:t>
            </w:r>
          </w:p>
        </w:tc>
        <w:tc>
          <w:tcPr>
            <w:tcW w:w="2873" w:type="dxa"/>
            <w:tcBorders>
              <w:top w:val="nil"/>
              <w:left w:val="nil"/>
              <w:bottom w:val="nil"/>
              <w:right w:val="nil"/>
            </w:tcBorders>
          </w:tcPr>
          <w:p w14:paraId="2EA3FE54"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(2.517)</w:t>
            </w:r>
          </w:p>
        </w:tc>
      </w:tr>
      <w:tr w:rsidR="00F67CF2" w:rsidRPr="00A1017F" w14:paraId="2F78F748" w14:textId="77777777" w:rsidTr="002F3F91">
        <w:trPr>
          <w:trHeight w:val="294"/>
          <w:jc w:val="center"/>
        </w:trPr>
        <w:tc>
          <w:tcPr>
            <w:tcW w:w="4786" w:type="dxa"/>
            <w:tcBorders>
              <w:top w:val="nil"/>
              <w:left w:val="nil"/>
              <w:bottom w:val="nil"/>
              <w:right w:val="nil"/>
            </w:tcBorders>
          </w:tcPr>
          <w:p w14:paraId="68C88633"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Female population proportion, 20-24</w:t>
            </w:r>
          </w:p>
        </w:tc>
        <w:tc>
          <w:tcPr>
            <w:tcW w:w="1489" w:type="dxa"/>
            <w:tcBorders>
              <w:top w:val="nil"/>
              <w:left w:val="nil"/>
              <w:bottom w:val="nil"/>
              <w:right w:val="nil"/>
            </w:tcBorders>
          </w:tcPr>
          <w:p w14:paraId="6FD148D6"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-65.33*</w:t>
            </w:r>
          </w:p>
        </w:tc>
        <w:tc>
          <w:tcPr>
            <w:tcW w:w="2873" w:type="dxa"/>
            <w:tcBorders>
              <w:top w:val="nil"/>
              <w:left w:val="nil"/>
              <w:bottom w:val="nil"/>
              <w:right w:val="nil"/>
            </w:tcBorders>
          </w:tcPr>
          <w:p w14:paraId="4AE432AD"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-3.909*</w:t>
            </w:r>
          </w:p>
        </w:tc>
      </w:tr>
      <w:tr w:rsidR="00F67CF2" w:rsidRPr="00A1017F" w14:paraId="4031A6DB" w14:textId="77777777" w:rsidTr="002F3F91">
        <w:trPr>
          <w:trHeight w:val="294"/>
          <w:jc w:val="center"/>
        </w:trPr>
        <w:tc>
          <w:tcPr>
            <w:tcW w:w="4786" w:type="dxa"/>
            <w:tcBorders>
              <w:top w:val="nil"/>
              <w:left w:val="nil"/>
              <w:bottom w:val="nil"/>
              <w:right w:val="nil"/>
            </w:tcBorders>
          </w:tcPr>
          <w:p w14:paraId="4EB3563A"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50FFDD70"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(34.11)</w:t>
            </w:r>
          </w:p>
        </w:tc>
        <w:tc>
          <w:tcPr>
            <w:tcW w:w="2873" w:type="dxa"/>
            <w:tcBorders>
              <w:top w:val="nil"/>
              <w:left w:val="nil"/>
              <w:bottom w:val="nil"/>
              <w:right w:val="nil"/>
            </w:tcBorders>
          </w:tcPr>
          <w:p w14:paraId="02DF00E3"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(2.060)</w:t>
            </w:r>
          </w:p>
        </w:tc>
      </w:tr>
      <w:tr w:rsidR="00F67CF2" w:rsidRPr="00A1017F" w14:paraId="6FBE9DC0" w14:textId="77777777" w:rsidTr="002F3F91">
        <w:trPr>
          <w:trHeight w:val="294"/>
          <w:jc w:val="center"/>
        </w:trPr>
        <w:tc>
          <w:tcPr>
            <w:tcW w:w="4786" w:type="dxa"/>
            <w:tcBorders>
              <w:top w:val="nil"/>
              <w:left w:val="nil"/>
              <w:bottom w:val="nil"/>
              <w:right w:val="nil"/>
            </w:tcBorders>
          </w:tcPr>
          <w:p w14:paraId="4BDB07B6"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Female population proportion, 25-44</w:t>
            </w:r>
          </w:p>
        </w:tc>
        <w:tc>
          <w:tcPr>
            <w:tcW w:w="1489" w:type="dxa"/>
            <w:tcBorders>
              <w:top w:val="nil"/>
              <w:left w:val="nil"/>
              <w:bottom w:val="nil"/>
              <w:right w:val="nil"/>
            </w:tcBorders>
          </w:tcPr>
          <w:p w14:paraId="2CC3AE08"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-26.30</w:t>
            </w:r>
          </w:p>
        </w:tc>
        <w:tc>
          <w:tcPr>
            <w:tcW w:w="2873" w:type="dxa"/>
            <w:tcBorders>
              <w:top w:val="nil"/>
              <w:left w:val="nil"/>
              <w:bottom w:val="nil"/>
              <w:right w:val="nil"/>
            </w:tcBorders>
          </w:tcPr>
          <w:p w14:paraId="69F8255F"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-1.574</w:t>
            </w:r>
          </w:p>
        </w:tc>
      </w:tr>
      <w:tr w:rsidR="00F67CF2" w:rsidRPr="00A1017F" w14:paraId="37BADA44" w14:textId="77777777" w:rsidTr="002F3F91">
        <w:trPr>
          <w:trHeight w:val="294"/>
          <w:jc w:val="center"/>
        </w:trPr>
        <w:tc>
          <w:tcPr>
            <w:tcW w:w="4786" w:type="dxa"/>
            <w:tcBorders>
              <w:top w:val="nil"/>
              <w:left w:val="nil"/>
              <w:bottom w:val="nil"/>
              <w:right w:val="nil"/>
            </w:tcBorders>
          </w:tcPr>
          <w:p w14:paraId="7EB6D2B2"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46BDF1EC"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(21.99)</w:t>
            </w:r>
          </w:p>
        </w:tc>
        <w:tc>
          <w:tcPr>
            <w:tcW w:w="2873" w:type="dxa"/>
            <w:tcBorders>
              <w:top w:val="nil"/>
              <w:left w:val="nil"/>
              <w:bottom w:val="nil"/>
              <w:right w:val="nil"/>
            </w:tcBorders>
          </w:tcPr>
          <w:p w14:paraId="7FF6BCED"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(1.320)</w:t>
            </w:r>
          </w:p>
        </w:tc>
      </w:tr>
      <w:tr w:rsidR="00F67CF2" w:rsidRPr="00A1017F" w14:paraId="23573CA4" w14:textId="77777777" w:rsidTr="002F3F91">
        <w:trPr>
          <w:trHeight w:val="294"/>
          <w:jc w:val="center"/>
        </w:trPr>
        <w:tc>
          <w:tcPr>
            <w:tcW w:w="4786" w:type="dxa"/>
            <w:tcBorders>
              <w:top w:val="nil"/>
              <w:left w:val="nil"/>
              <w:bottom w:val="nil"/>
              <w:right w:val="nil"/>
            </w:tcBorders>
          </w:tcPr>
          <w:p w14:paraId="16543A72"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Female population proportion, 45-64</w:t>
            </w:r>
          </w:p>
        </w:tc>
        <w:tc>
          <w:tcPr>
            <w:tcW w:w="1489" w:type="dxa"/>
            <w:tcBorders>
              <w:top w:val="nil"/>
              <w:left w:val="nil"/>
              <w:bottom w:val="nil"/>
              <w:right w:val="nil"/>
            </w:tcBorders>
          </w:tcPr>
          <w:p w14:paraId="3852F5CA"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0.836</w:t>
            </w:r>
          </w:p>
        </w:tc>
        <w:tc>
          <w:tcPr>
            <w:tcW w:w="2873" w:type="dxa"/>
            <w:tcBorders>
              <w:top w:val="nil"/>
              <w:left w:val="nil"/>
              <w:bottom w:val="nil"/>
              <w:right w:val="nil"/>
            </w:tcBorders>
          </w:tcPr>
          <w:p w14:paraId="61AC2012"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0.0500</w:t>
            </w:r>
          </w:p>
        </w:tc>
      </w:tr>
      <w:tr w:rsidR="00F67CF2" w:rsidRPr="00A1017F" w14:paraId="0051200A" w14:textId="77777777" w:rsidTr="002F3F91">
        <w:trPr>
          <w:trHeight w:val="294"/>
          <w:jc w:val="center"/>
        </w:trPr>
        <w:tc>
          <w:tcPr>
            <w:tcW w:w="4786" w:type="dxa"/>
            <w:tcBorders>
              <w:top w:val="nil"/>
              <w:left w:val="nil"/>
              <w:bottom w:val="nil"/>
              <w:right w:val="nil"/>
            </w:tcBorders>
          </w:tcPr>
          <w:p w14:paraId="64BE1AD8"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6C18C44E"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(31.87)</w:t>
            </w:r>
          </w:p>
        </w:tc>
        <w:tc>
          <w:tcPr>
            <w:tcW w:w="2873" w:type="dxa"/>
            <w:tcBorders>
              <w:top w:val="nil"/>
              <w:left w:val="nil"/>
              <w:bottom w:val="nil"/>
              <w:right w:val="nil"/>
            </w:tcBorders>
          </w:tcPr>
          <w:p w14:paraId="0D2FDD80"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(1.907)</w:t>
            </w:r>
          </w:p>
        </w:tc>
      </w:tr>
      <w:tr w:rsidR="00F67CF2" w:rsidRPr="00A1017F" w14:paraId="11900E19" w14:textId="77777777" w:rsidTr="002F3F91">
        <w:trPr>
          <w:trHeight w:val="294"/>
          <w:jc w:val="center"/>
        </w:trPr>
        <w:tc>
          <w:tcPr>
            <w:tcW w:w="4786" w:type="dxa"/>
            <w:tcBorders>
              <w:top w:val="nil"/>
              <w:left w:val="nil"/>
              <w:bottom w:val="nil"/>
              <w:right w:val="nil"/>
            </w:tcBorders>
          </w:tcPr>
          <w:p w14:paraId="4346DD60"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ACA expansion</w:t>
            </w:r>
          </w:p>
        </w:tc>
        <w:tc>
          <w:tcPr>
            <w:tcW w:w="1489" w:type="dxa"/>
            <w:tcBorders>
              <w:top w:val="nil"/>
              <w:left w:val="nil"/>
              <w:bottom w:val="nil"/>
              <w:right w:val="nil"/>
            </w:tcBorders>
          </w:tcPr>
          <w:p w14:paraId="10A77921"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-0.610*</w:t>
            </w:r>
          </w:p>
        </w:tc>
        <w:tc>
          <w:tcPr>
            <w:tcW w:w="2873" w:type="dxa"/>
            <w:tcBorders>
              <w:top w:val="nil"/>
              <w:left w:val="nil"/>
              <w:bottom w:val="nil"/>
              <w:right w:val="nil"/>
            </w:tcBorders>
          </w:tcPr>
          <w:p w14:paraId="03DEB345"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-0.0365*</w:t>
            </w:r>
          </w:p>
        </w:tc>
      </w:tr>
      <w:tr w:rsidR="00F67CF2" w:rsidRPr="00A1017F" w14:paraId="3BFADB5B" w14:textId="77777777" w:rsidTr="002F3F91">
        <w:trPr>
          <w:trHeight w:val="294"/>
          <w:jc w:val="center"/>
        </w:trPr>
        <w:tc>
          <w:tcPr>
            <w:tcW w:w="4786" w:type="dxa"/>
            <w:tcBorders>
              <w:top w:val="nil"/>
              <w:left w:val="nil"/>
              <w:bottom w:val="nil"/>
              <w:right w:val="nil"/>
            </w:tcBorders>
          </w:tcPr>
          <w:p w14:paraId="5E79991E"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79F3EB09"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(0.340)</w:t>
            </w:r>
          </w:p>
        </w:tc>
        <w:tc>
          <w:tcPr>
            <w:tcW w:w="2873" w:type="dxa"/>
            <w:tcBorders>
              <w:top w:val="nil"/>
              <w:left w:val="nil"/>
              <w:bottom w:val="nil"/>
              <w:right w:val="nil"/>
            </w:tcBorders>
          </w:tcPr>
          <w:p w14:paraId="1D8CC1FD"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(0.0205)</w:t>
            </w:r>
          </w:p>
        </w:tc>
      </w:tr>
      <w:tr w:rsidR="00F67CF2" w:rsidRPr="00A1017F" w14:paraId="235678E2" w14:textId="77777777" w:rsidTr="002F3F91">
        <w:trPr>
          <w:trHeight w:val="294"/>
          <w:jc w:val="center"/>
        </w:trPr>
        <w:tc>
          <w:tcPr>
            <w:tcW w:w="4786" w:type="dxa"/>
            <w:tcBorders>
              <w:top w:val="nil"/>
              <w:left w:val="nil"/>
              <w:bottom w:val="nil"/>
              <w:right w:val="nil"/>
            </w:tcBorders>
          </w:tcPr>
          <w:p w14:paraId="21BE00BC"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Constant</w:t>
            </w:r>
          </w:p>
        </w:tc>
        <w:tc>
          <w:tcPr>
            <w:tcW w:w="1489" w:type="dxa"/>
            <w:tcBorders>
              <w:top w:val="nil"/>
              <w:left w:val="nil"/>
              <w:bottom w:val="nil"/>
              <w:right w:val="nil"/>
            </w:tcBorders>
          </w:tcPr>
          <w:p w14:paraId="112EFB80"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23.83</w:t>
            </w:r>
          </w:p>
        </w:tc>
        <w:tc>
          <w:tcPr>
            <w:tcW w:w="2873" w:type="dxa"/>
            <w:tcBorders>
              <w:top w:val="nil"/>
              <w:left w:val="nil"/>
              <w:bottom w:val="nil"/>
              <w:right w:val="nil"/>
            </w:tcBorders>
          </w:tcPr>
          <w:p w14:paraId="527310C0" w14:textId="77777777" w:rsidR="00F67CF2" w:rsidRPr="00971DB1" w:rsidRDefault="00F67CF2" w:rsidP="002F3F91">
            <w:pPr>
              <w:adjustRightInd w:val="0"/>
              <w:spacing w:after="0" w:line="240" w:lineRule="auto"/>
              <w:jc w:val="center"/>
              <w:rPr>
                <w:rFonts w:ascii="Book Antiqua" w:hAnsi="Book Antiqua" w:cs="Times New Roman"/>
                <w:sz w:val="22"/>
              </w:rPr>
            </w:pPr>
          </w:p>
        </w:tc>
      </w:tr>
      <w:tr w:rsidR="00F67CF2" w:rsidRPr="00A1017F" w14:paraId="5D137BBB" w14:textId="77777777" w:rsidTr="002F3F91">
        <w:trPr>
          <w:trHeight w:val="294"/>
          <w:jc w:val="center"/>
        </w:trPr>
        <w:tc>
          <w:tcPr>
            <w:tcW w:w="4786" w:type="dxa"/>
            <w:tcBorders>
              <w:top w:val="nil"/>
              <w:left w:val="nil"/>
              <w:right w:val="nil"/>
            </w:tcBorders>
          </w:tcPr>
          <w:p w14:paraId="4768357E" w14:textId="77777777" w:rsidR="00F67CF2" w:rsidRPr="00A1017F" w:rsidRDefault="00F67CF2" w:rsidP="002F3F91">
            <w:pPr>
              <w:adjustRightInd w:val="0"/>
              <w:spacing w:after="0" w:line="240" w:lineRule="auto"/>
              <w:rPr>
                <w:rFonts w:ascii="Book Antiqua" w:hAnsi="Book Antiqua" w:cs="Times New Roman"/>
                <w:sz w:val="22"/>
              </w:rPr>
            </w:pPr>
          </w:p>
        </w:tc>
        <w:tc>
          <w:tcPr>
            <w:tcW w:w="1489" w:type="dxa"/>
            <w:tcBorders>
              <w:top w:val="nil"/>
              <w:left w:val="nil"/>
              <w:bottom w:val="nil"/>
              <w:right w:val="nil"/>
            </w:tcBorders>
          </w:tcPr>
          <w:p w14:paraId="03D8EFE1"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(16.10)</w:t>
            </w:r>
          </w:p>
        </w:tc>
        <w:tc>
          <w:tcPr>
            <w:tcW w:w="2873" w:type="dxa"/>
            <w:tcBorders>
              <w:top w:val="nil"/>
              <w:left w:val="nil"/>
              <w:bottom w:val="nil"/>
              <w:right w:val="nil"/>
            </w:tcBorders>
          </w:tcPr>
          <w:p w14:paraId="34773AB2" w14:textId="77777777" w:rsidR="00F67CF2" w:rsidRPr="00971DB1" w:rsidRDefault="00F67CF2" w:rsidP="002F3F91">
            <w:pPr>
              <w:adjustRightInd w:val="0"/>
              <w:spacing w:after="0" w:line="240" w:lineRule="auto"/>
              <w:jc w:val="center"/>
              <w:rPr>
                <w:rFonts w:ascii="Book Antiqua" w:hAnsi="Book Antiqua" w:cs="Times New Roman"/>
                <w:sz w:val="22"/>
              </w:rPr>
            </w:pPr>
          </w:p>
        </w:tc>
      </w:tr>
      <w:tr w:rsidR="00F67CF2" w:rsidRPr="00A1017F" w14:paraId="770CA951" w14:textId="77777777" w:rsidTr="002F3F91">
        <w:tblPrEx>
          <w:tblBorders>
            <w:bottom w:val="single" w:sz="6" w:space="0" w:color="auto"/>
          </w:tblBorders>
        </w:tblPrEx>
        <w:trPr>
          <w:trHeight w:val="157"/>
          <w:jc w:val="center"/>
        </w:trPr>
        <w:tc>
          <w:tcPr>
            <w:tcW w:w="4786" w:type="dxa"/>
            <w:tcBorders>
              <w:top w:val="nil"/>
              <w:left w:val="nil"/>
              <w:bottom w:val="single" w:sz="6" w:space="0" w:color="auto"/>
              <w:right w:val="nil"/>
            </w:tcBorders>
          </w:tcPr>
          <w:p w14:paraId="4F7E9032" w14:textId="77777777" w:rsidR="00F67CF2" w:rsidRPr="00A1017F" w:rsidRDefault="00F67CF2" w:rsidP="002F3F91">
            <w:pPr>
              <w:adjustRightInd w:val="0"/>
              <w:spacing w:after="0" w:line="240" w:lineRule="auto"/>
              <w:rPr>
                <w:rFonts w:ascii="Book Antiqua" w:hAnsi="Book Antiqua" w:cs="Times New Roman"/>
                <w:sz w:val="22"/>
              </w:rPr>
            </w:pPr>
            <w:r w:rsidRPr="00A1017F">
              <w:rPr>
                <w:rFonts w:ascii="Book Antiqua" w:hAnsi="Book Antiqua" w:cs="Times New Roman"/>
                <w:sz w:val="22"/>
              </w:rPr>
              <w:t>Observations</w:t>
            </w:r>
          </w:p>
        </w:tc>
        <w:tc>
          <w:tcPr>
            <w:tcW w:w="1489" w:type="dxa"/>
            <w:tcBorders>
              <w:top w:val="nil"/>
              <w:left w:val="nil"/>
              <w:bottom w:val="single" w:sz="6" w:space="0" w:color="auto"/>
              <w:right w:val="nil"/>
            </w:tcBorders>
          </w:tcPr>
          <w:p w14:paraId="456EB125"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859</w:t>
            </w:r>
          </w:p>
        </w:tc>
        <w:tc>
          <w:tcPr>
            <w:tcW w:w="2873" w:type="dxa"/>
            <w:tcBorders>
              <w:top w:val="nil"/>
              <w:left w:val="nil"/>
              <w:bottom w:val="single" w:sz="6" w:space="0" w:color="auto"/>
              <w:right w:val="nil"/>
            </w:tcBorders>
          </w:tcPr>
          <w:p w14:paraId="428EB042" w14:textId="77777777" w:rsidR="00F67CF2" w:rsidRPr="00971DB1" w:rsidRDefault="00F67CF2" w:rsidP="002F3F91">
            <w:pPr>
              <w:adjustRightInd w:val="0"/>
              <w:spacing w:after="0" w:line="240" w:lineRule="auto"/>
              <w:jc w:val="center"/>
              <w:rPr>
                <w:rFonts w:ascii="Book Antiqua" w:hAnsi="Book Antiqua" w:cs="Times New Roman"/>
                <w:sz w:val="22"/>
              </w:rPr>
            </w:pPr>
            <w:r w:rsidRPr="00971DB1">
              <w:rPr>
                <w:rFonts w:ascii="Book Antiqua" w:hAnsi="Book Antiqua" w:cs="Times New Roman"/>
                <w:sz w:val="22"/>
              </w:rPr>
              <w:t>859</w:t>
            </w:r>
          </w:p>
        </w:tc>
      </w:tr>
    </w:tbl>
    <w:p w14:paraId="3BC8845C" w14:textId="77777777" w:rsidR="00F67CF2" w:rsidRPr="00A1017F" w:rsidRDefault="00F67CF2" w:rsidP="00F67CF2">
      <w:pPr>
        <w:wordWrap/>
        <w:spacing w:line="360" w:lineRule="auto"/>
        <w:jc w:val="center"/>
        <w:rPr>
          <w:rFonts w:ascii="Book Antiqua" w:eastAsia="Malgun Gothic" w:hAnsi="Book Antiqua" w:cs="Calibri"/>
          <w:color w:val="000000"/>
          <w:kern w:val="0"/>
          <w:sz w:val="24"/>
          <w:highlight w:val="yellow"/>
        </w:rPr>
      </w:pPr>
    </w:p>
    <w:p w14:paraId="168A81AF" w14:textId="77777777" w:rsidR="00F67CF2" w:rsidRPr="00A1017F" w:rsidRDefault="00F67CF2" w:rsidP="00F67CF2">
      <w:pPr>
        <w:widowControl/>
        <w:wordWrap/>
        <w:autoSpaceDE/>
        <w:autoSpaceDN/>
        <w:rPr>
          <w:rFonts w:ascii="Book Antiqua" w:eastAsia="Malgun Gothic" w:hAnsi="Book Antiqua" w:cs="Calibri"/>
          <w:b/>
          <w:bCs/>
          <w:color w:val="000000"/>
          <w:kern w:val="0"/>
          <w:sz w:val="24"/>
        </w:rPr>
      </w:pPr>
      <w:r w:rsidRPr="00A1017F">
        <w:rPr>
          <w:rFonts w:ascii="Book Antiqua" w:eastAsia="Malgun Gothic" w:hAnsi="Book Antiqua" w:cs="Calibri"/>
          <w:b/>
          <w:bCs/>
          <w:color w:val="000000"/>
          <w:kern w:val="0"/>
          <w:sz w:val="24"/>
        </w:rPr>
        <w:br w:type="page"/>
      </w:r>
    </w:p>
    <w:p w14:paraId="5A9DDC42" w14:textId="77777777" w:rsidR="00F67CF2" w:rsidRPr="00A1017F" w:rsidRDefault="00F67CF2" w:rsidP="00F67CF2">
      <w:pPr>
        <w:wordWrap/>
        <w:spacing w:line="360" w:lineRule="auto"/>
        <w:rPr>
          <w:rFonts w:ascii="Book Antiqua" w:hAnsi="Book Antiqua" w:cs="Calibri"/>
          <w:kern w:val="0"/>
          <w:sz w:val="24"/>
          <w:szCs w:val="24"/>
        </w:rPr>
      </w:pPr>
      <w:r w:rsidRPr="00A1017F">
        <w:rPr>
          <w:rFonts w:ascii="Book Antiqua" w:eastAsia="Malgun Gothic" w:hAnsi="Book Antiqua" w:cs="Calibri"/>
          <w:b/>
          <w:bCs/>
          <w:color w:val="000000"/>
          <w:kern w:val="0"/>
          <w:sz w:val="24"/>
        </w:rPr>
        <w:lastRenderedPageBreak/>
        <w:t xml:space="preserve">Appendix C. </w:t>
      </w:r>
      <w:r w:rsidRPr="00A1017F">
        <w:rPr>
          <w:rFonts w:ascii="Book Antiqua" w:hAnsi="Book Antiqua" w:cs="Calibri"/>
          <w:b/>
          <w:bCs/>
          <w:kern w:val="0"/>
          <w:sz w:val="24"/>
          <w:szCs w:val="24"/>
        </w:rPr>
        <w:t>Results from Goodman-Bacon (2021) Test</w:t>
      </w:r>
    </w:p>
    <w:p w14:paraId="7517A6F7" w14:textId="77777777" w:rsidR="00F67CF2" w:rsidRPr="00A1017F" w:rsidRDefault="00F67CF2" w:rsidP="00F67CF2">
      <w:pPr>
        <w:wordWrap/>
        <w:adjustRightInd w:val="0"/>
        <w:spacing w:after="0" w:line="480" w:lineRule="auto"/>
        <w:ind w:firstLine="360"/>
        <w:rPr>
          <w:rFonts w:ascii="Book Antiqua" w:hAnsi="Book Antiqua" w:cs="Times New Roman"/>
          <w:sz w:val="24"/>
          <w:szCs w:val="24"/>
        </w:rPr>
      </w:pPr>
      <w:r w:rsidRPr="00A1017F">
        <w:rPr>
          <w:rFonts w:ascii="Book Antiqua" w:hAnsi="Book Antiqua" w:cs="Calibri"/>
          <w:kern w:val="0"/>
          <w:sz w:val="24"/>
          <w:szCs w:val="24"/>
        </w:rPr>
        <w:t xml:space="preserve">We follow Goodman-Bacon (2021) to plot all the 2 × 2 pairwise </w:t>
      </w:r>
      <w:proofErr w:type="spellStart"/>
      <w:r w:rsidRPr="00A1017F">
        <w:rPr>
          <w:rFonts w:ascii="Book Antiqua" w:hAnsi="Book Antiqua" w:cs="Calibri"/>
          <w:kern w:val="0"/>
          <w:sz w:val="24"/>
          <w:szCs w:val="24"/>
        </w:rPr>
        <w:t>DiD</w:t>
      </w:r>
      <w:proofErr w:type="spellEnd"/>
      <w:r w:rsidRPr="00A1017F">
        <w:rPr>
          <w:rFonts w:ascii="Book Antiqua" w:hAnsi="Book Antiqua" w:cs="Calibri"/>
          <w:kern w:val="0"/>
          <w:sz w:val="24"/>
          <w:szCs w:val="24"/>
        </w:rPr>
        <w:t xml:space="preserve"> estimates (on the vertical axis) against their weights (on the horizontal axis) in Figure C1. The red line represents the weighted DID coefficient after accounting for the different weights associated with each component</w:t>
      </w:r>
      <w:r w:rsidRPr="00A1017F">
        <w:rPr>
          <w:rFonts w:ascii="Book Antiqua" w:hAnsi="Book Antiqua" w:cs="Times New Roman"/>
          <w:sz w:val="24"/>
          <w:szCs w:val="24"/>
        </w:rPr>
        <w:t xml:space="preserve">. First, we note that treated vs. never treated are the comparisons with the largest weights. The weight associated with this group is </w:t>
      </w:r>
      <w:r>
        <w:rPr>
          <w:rFonts w:ascii="Book Antiqua" w:hAnsi="Book Antiqua" w:cs="Times New Roman"/>
          <w:sz w:val="24"/>
          <w:szCs w:val="24"/>
        </w:rPr>
        <w:t>97.3</w:t>
      </w:r>
      <w:r w:rsidRPr="00A1017F">
        <w:rPr>
          <w:rFonts w:ascii="Book Antiqua" w:hAnsi="Book Antiqua" w:cs="Times New Roman"/>
          <w:sz w:val="24"/>
          <w:szCs w:val="24"/>
        </w:rPr>
        <w:t xml:space="preserve">%. This suggests that the latter is the main source of identification in our setting. Second, although some 2 </w:t>
      </w:r>
      <w:r w:rsidRPr="00A1017F">
        <w:rPr>
          <w:rFonts w:ascii="Book Antiqua" w:hAnsi="Book Antiqua" w:cs="Arial"/>
          <w:sz w:val="24"/>
          <w:szCs w:val="24"/>
        </w:rPr>
        <w:t xml:space="preserve">× </w:t>
      </w:r>
      <w:r w:rsidRPr="00A1017F">
        <w:rPr>
          <w:rFonts w:ascii="Book Antiqua" w:hAnsi="Book Antiqua" w:cs="Times New Roman"/>
          <w:sz w:val="24"/>
          <w:szCs w:val="24"/>
        </w:rPr>
        <w:t xml:space="preserve">2 pairwise comparisons have the opposite sign compared to our results from the event study, their weights are very close to zero. </w:t>
      </w:r>
    </w:p>
    <w:p w14:paraId="276D4D84" w14:textId="77777777" w:rsidR="00F67CF2" w:rsidRPr="00A1017F" w:rsidRDefault="00F67CF2" w:rsidP="00F67CF2">
      <w:pPr>
        <w:widowControl/>
        <w:wordWrap/>
        <w:autoSpaceDE/>
        <w:autoSpaceDN/>
        <w:rPr>
          <w:rFonts w:ascii="Book Antiqua" w:hAnsi="Book Antiqua" w:cs="Calibri"/>
          <w:kern w:val="0"/>
          <w:sz w:val="24"/>
          <w:szCs w:val="24"/>
        </w:rPr>
      </w:pPr>
    </w:p>
    <w:p w14:paraId="27437721" w14:textId="77777777" w:rsidR="00F67CF2" w:rsidRPr="00A1017F" w:rsidRDefault="00F67CF2" w:rsidP="00F67CF2">
      <w:pPr>
        <w:wordWrap/>
        <w:spacing w:line="360" w:lineRule="auto"/>
        <w:rPr>
          <w:rFonts w:ascii="Book Antiqua" w:hAnsi="Book Antiqua" w:cs="Calibri"/>
          <w:kern w:val="0"/>
          <w:sz w:val="24"/>
          <w:szCs w:val="24"/>
        </w:rPr>
      </w:pPr>
      <w:r w:rsidRPr="00A1017F">
        <w:rPr>
          <w:rFonts w:ascii="Book Antiqua" w:hAnsi="Book Antiqua" w:cs="Calibri"/>
          <w:kern w:val="0"/>
          <w:sz w:val="24"/>
          <w:szCs w:val="24"/>
        </w:rPr>
        <w:t xml:space="preserve">Figure C1: 2 x 2 </w:t>
      </w:r>
      <w:proofErr w:type="spellStart"/>
      <w:r w:rsidRPr="00A1017F">
        <w:rPr>
          <w:rFonts w:ascii="Book Antiqua" w:hAnsi="Book Antiqua" w:cs="Calibri"/>
          <w:kern w:val="0"/>
          <w:sz w:val="24"/>
          <w:szCs w:val="24"/>
        </w:rPr>
        <w:t>DiD</w:t>
      </w:r>
      <w:proofErr w:type="spellEnd"/>
      <w:r w:rsidRPr="00A1017F">
        <w:rPr>
          <w:rFonts w:ascii="Book Antiqua" w:hAnsi="Book Antiqua" w:cs="Calibri"/>
          <w:kern w:val="0"/>
          <w:sz w:val="24"/>
          <w:szCs w:val="24"/>
        </w:rPr>
        <w:t xml:space="preserve"> Estimates</w:t>
      </w:r>
    </w:p>
    <w:p w14:paraId="623DECFA" w14:textId="77777777" w:rsidR="00F67CF2" w:rsidRPr="00A1017F" w:rsidRDefault="00F67CF2" w:rsidP="00F67CF2">
      <w:pPr>
        <w:jc w:val="center"/>
        <w:rPr>
          <w:rFonts w:ascii="Book Antiqua" w:hAnsi="Book Antiqua"/>
          <w:noProof/>
          <w:sz w:val="24"/>
          <w:szCs w:val="28"/>
        </w:rPr>
      </w:pPr>
      <w:r w:rsidRPr="00A1017F">
        <w:rPr>
          <w:rFonts w:ascii="Book Antiqua" w:hAnsi="Book Antiqua"/>
          <w:noProof/>
          <w:sz w:val="24"/>
          <w:szCs w:val="28"/>
        </w:rPr>
        <w:drawing>
          <wp:inline distT="0" distB="0" distL="0" distR="0" wp14:anchorId="64CD9DD6" wp14:editId="3F2D0E48">
            <wp:extent cx="2825496" cy="2284627"/>
            <wp:effectExtent l="0" t="0" r="0" b="1905"/>
            <wp:docPr id="27" name="Picture 27" descr="A graph with black dots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aph with black dots and red lin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5496" cy="2284627"/>
                    </a:xfrm>
                    <a:prstGeom prst="rect">
                      <a:avLst/>
                    </a:prstGeom>
                  </pic:spPr>
                </pic:pic>
              </a:graphicData>
            </a:graphic>
          </wp:inline>
        </w:drawing>
      </w:r>
      <w:r w:rsidRPr="00A1017F">
        <w:rPr>
          <w:rFonts w:ascii="Book Antiqua" w:hAnsi="Book Antiqua"/>
          <w:noProof/>
          <w:sz w:val="24"/>
          <w:szCs w:val="28"/>
        </w:rPr>
        <w:drawing>
          <wp:inline distT="0" distB="0" distL="0" distR="0" wp14:anchorId="3E89BD71" wp14:editId="4535775C">
            <wp:extent cx="2825496" cy="2284627"/>
            <wp:effectExtent l="0" t="0" r="0" b="1905"/>
            <wp:docPr id="28" name="Picture 28" descr="A graph with black dots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graph with black dots and red lin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5496" cy="2284627"/>
                    </a:xfrm>
                    <a:prstGeom prst="rect">
                      <a:avLst/>
                    </a:prstGeom>
                  </pic:spPr>
                </pic:pic>
              </a:graphicData>
            </a:graphic>
          </wp:inline>
        </w:drawing>
      </w:r>
    </w:p>
    <w:p w14:paraId="7CB9114D" w14:textId="77777777" w:rsidR="00F67CF2" w:rsidRPr="00A1017F" w:rsidRDefault="00F67CF2" w:rsidP="00F67CF2">
      <w:pPr>
        <w:jc w:val="center"/>
        <w:rPr>
          <w:rFonts w:ascii="Book Antiqua" w:hAnsi="Book Antiqua"/>
          <w:noProof/>
          <w:sz w:val="24"/>
          <w:szCs w:val="28"/>
        </w:rPr>
      </w:pPr>
      <w:r w:rsidRPr="00A1017F">
        <w:rPr>
          <w:rFonts w:ascii="Book Antiqua" w:hAnsi="Book Antiqua"/>
          <w:noProof/>
          <w:sz w:val="24"/>
          <w:szCs w:val="28"/>
        </w:rPr>
        <w:drawing>
          <wp:inline distT="0" distB="0" distL="0" distR="0" wp14:anchorId="2F30E00F" wp14:editId="01107EE9">
            <wp:extent cx="2825496" cy="2284627"/>
            <wp:effectExtent l="0" t="0" r="0" b="1905"/>
            <wp:docPr id="29" name="Picture 29" descr="A graph with black dot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with black dots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5496" cy="2284627"/>
                    </a:xfrm>
                    <a:prstGeom prst="rect">
                      <a:avLst/>
                    </a:prstGeom>
                  </pic:spPr>
                </pic:pic>
              </a:graphicData>
            </a:graphic>
          </wp:inline>
        </w:drawing>
      </w:r>
      <w:r w:rsidRPr="00A1017F">
        <w:rPr>
          <w:rFonts w:ascii="Book Antiqua" w:hAnsi="Book Antiqua"/>
          <w:noProof/>
          <w:sz w:val="24"/>
          <w:szCs w:val="28"/>
        </w:rPr>
        <w:drawing>
          <wp:inline distT="0" distB="0" distL="0" distR="0" wp14:anchorId="70E173DA" wp14:editId="14266FC8">
            <wp:extent cx="2825496" cy="2284627"/>
            <wp:effectExtent l="0" t="0" r="0" b="1905"/>
            <wp:docPr id="30" name="Picture 30" descr="A graph with black dot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graph with black dots and re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5496" cy="2284627"/>
                    </a:xfrm>
                    <a:prstGeom prst="rect">
                      <a:avLst/>
                    </a:prstGeom>
                  </pic:spPr>
                </pic:pic>
              </a:graphicData>
            </a:graphic>
          </wp:inline>
        </w:drawing>
      </w:r>
    </w:p>
    <w:p w14:paraId="62D9B90C" w14:textId="77777777" w:rsidR="00F67CF2" w:rsidRPr="00A1017F" w:rsidRDefault="00F67CF2" w:rsidP="00F67CF2">
      <w:pPr>
        <w:pStyle w:val="NormalWeb"/>
        <w:jc w:val="both"/>
        <w:rPr>
          <w:rFonts w:ascii="Book Antiqua" w:hAnsi="Book Antiqua" w:cs="Calibri"/>
        </w:rPr>
      </w:pPr>
      <w:r w:rsidRPr="00A1017F">
        <w:rPr>
          <w:rStyle w:val="Emphasis"/>
          <w:rFonts w:ascii="Book Antiqua" w:hAnsi="Book Antiqua" w:cs="Times New Roman"/>
          <w:sz w:val="20"/>
          <w:szCs w:val="20"/>
        </w:rPr>
        <w:lastRenderedPageBreak/>
        <w:t>Note:</w:t>
      </w:r>
      <w:r w:rsidRPr="00A1017F">
        <w:rPr>
          <w:rFonts w:ascii="Book Antiqua" w:hAnsi="Book Antiqua" w:cs="Times New Roman"/>
          <w:sz w:val="20"/>
          <w:szCs w:val="20"/>
        </w:rPr>
        <w:t xml:space="preserve"> This plots each 2</w:t>
      </w:r>
      <w:r w:rsidRPr="00A1017F">
        <w:rPr>
          <w:rFonts w:ascii="Book Antiqua" w:hAnsi="Book Antiqua" w:cs="Times New Roman"/>
          <w:i/>
          <w:iCs/>
          <w:sz w:val="20"/>
          <w:szCs w:val="20"/>
        </w:rPr>
        <w:t xml:space="preserve">×2 </w:t>
      </w:r>
      <w:proofErr w:type="spellStart"/>
      <w:r w:rsidRPr="00A1017F">
        <w:rPr>
          <w:rFonts w:ascii="Book Antiqua" w:hAnsi="Book Antiqua" w:cs="Times New Roman"/>
          <w:sz w:val="20"/>
          <w:szCs w:val="20"/>
        </w:rPr>
        <w:t>DiD</w:t>
      </w:r>
      <w:proofErr w:type="spellEnd"/>
      <w:r w:rsidRPr="00A1017F">
        <w:rPr>
          <w:rFonts w:ascii="Book Antiqua" w:hAnsi="Book Antiqua" w:cs="Times New Roman"/>
          <w:sz w:val="20"/>
          <w:szCs w:val="20"/>
        </w:rPr>
        <w:t xml:space="preserve"> estimate against their weights calculated following the Goodman-Bacon (2018)’s decomposition for all outcome variables.</w:t>
      </w:r>
      <w:r w:rsidRPr="00A1017F">
        <w:rPr>
          <w:rFonts w:ascii="Book Antiqua" w:hAnsi="Book Antiqua" w:cs="Times New Roman"/>
          <w:i/>
          <w:iCs/>
          <w:sz w:val="20"/>
          <w:szCs w:val="20"/>
        </w:rPr>
        <w:t xml:space="preserve"> </w:t>
      </w:r>
      <w:r w:rsidRPr="00A1017F">
        <w:rPr>
          <w:rStyle w:val="markedcontent"/>
          <w:rFonts w:ascii="Book Antiqua" w:hAnsi="Book Antiqua"/>
          <w:sz w:val="20"/>
          <w:szCs w:val="20"/>
        </w:rPr>
        <w:t>The</w:t>
      </w:r>
      <w:r w:rsidRPr="00A1017F">
        <w:rPr>
          <w:rStyle w:val="markedcontent"/>
          <w:rFonts w:ascii="Book Antiqua" w:hAnsi="Book Antiqua"/>
          <w:i/>
          <w:iCs/>
          <w:sz w:val="20"/>
          <w:szCs w:val="20"/>
        </w:rPr>
        <w:t xml:space="preserve"> </w:t>
      </w:r>
      <w:r w:rsidRPr="00A1017F">
        <w:rPr>
          <w:rStyle w:val="markedcontent"/>
          <w:rFonts w:ascii="Book Antiqua" w:hAnsi="Book Antiqua"/>
          <w:sz w:val="20"/>
          <w:szCs w:val="20"/>
        </w:rPr>
        <w:t>triangle</w:t>
      </w:r>
      <w:r w:rsidRPr="00A1017F">
        <w:rPr>
          <w:rStyle w:val="markedcontent"/>
          <w:rFonts w:ascii="Book Antiqua" w:hAnsi="Book Antiqua"/>
          <w:i/>
          <w:iCs/>
          <w:sz w:val="20"/>
          <w:szCs w:val="20"/>
        </w:rPr>
        <w:t xml:space="preserve"> </w:t>
      </w:r>
      <w:r w:rsidRPr="00A1017F">
        <w:rPr>
          <w:rStyle w:val="Emphasis"/>
          <w:rFonts w:ascii="Book Antiqua" w:hAnsi="Book Antiqua" w:cs="Times New Roman"/>
          <w:sz w:val="20"/>
          <w:szCs w:val="20"/>
        </w:rPr>
        <w:t xml:space="preserve">refers to estimates where one timing group acts as treatment group and the never treated country as control group. The cross refers to timing-only estimates in which the early treated group acts as treatment group and the later treated group as control group. The circle refers to timing-only estimates in which the later treated group acts as treatment group and the earlier treated group as control group. The red horizontal line refers to the weighted average </w:t>
      </w:r>
      <w:proofErr w:type="spellStart"/>
      <w:r w:rsidRPr="00A1017F">
        <w:rPr>
          <w:rStyle w:val="Emphasis"/>
          <w:rFonts w:ascii="Book Antiqua" w:hAnsi="Book Antiqua" w:cs="Times New Roman"/>
          <w:sz w:val="20"/>
          <w:szCs w:val="20"/>
        </w:rPr>
        <w:t>DiD</w:t>
      </w:r>
      <w:proofErr w:type="spellEnd"/>
      <w:r w:rsidRPr="00A1017F">
        <w:rPr>
          <w:rStyle w:val="Emphasis"/>
          <w:rFonts w:ascii="Book Antiqua" w:hAnsi="Book Antiqua" w:cs="Times New Roman"/>
          <w:sz w:val="20"/>
          <w:szCs w:val="20"/>
        </w:rPr>
        <w:t xml:space="preserve"> coefficient resulting from the Goodman-Bacon’s decomposition.</w:t>
      </w:r>
      <w:r w:rsidRPr="00A1017F">
        <w:rPr>
          <w:rFonts w:ascii="Book Antiqua" w:hAnsi="Book Antiqua" w:cs="Calibri"/>
        </w:rPr>
        <w:br w:type="page"/>
      </w:r>
    </w:p>
    <w:p w14:paraId="559CE7C9" w14:textId="77777777" w:rsidR="00F67CF2" w:rsidRPr="00A1017F" w:rsidRDefault="00F67CF2" w:rsidP="00F67CF2">
      <w:pPr>
        <w:wordWrap/>
        <w:spacing w:line="360" w:lineRule="auto"/>
        <w:rPr>
          <w:rFonts w:ascii="Book Antiqua" w:hAnsi="Book Antiqua" w:cs="Calibri"/>
          <w:b/>
          <w:bCs/>
          <w:kern w:val="0"/>
          <w:sz w:val="24"/>
          <w:szCs w:val="24"/>
        </w:rPr>
      </w:pPr>
      <w:r w:rsidRPr="00A1017F">
        <w:rPr>
          <w:rFonts w:ascii="Book Antiqua" w:hAnsi="Book Antiqua" w:cs="Calibri"/>
          <w:b/>
          <w:bCs/>
          <w:kern w:val="0"/>
          <w:sz w:val="24"/>
          <w:szCs w:val="24"/>
        </w:rPr>
        <w:lastRenderedPageBreak/>
        <w:t>Appendix D. Robustness Checks</w:t>
      </w:r>
    </w:p>
    <w:p w14:paraId="7F74EF78" w14:textId="77777777" w:rsidR="00F67CF2" w:rsidRPr="00A1017F" w:rsidRDefault="00F67CF2" w:rsidP="00F67CF2">
      <w:pPr>
        <w:jc w:val="center"/>
        <w:rPr>
          <w:rFonts w:ascii="Book Antiqua" w:hAnsi="Book Antiqua"/>
          <w:noProof/>
          <w:sz w:val="24"/>
          <w:szCs w:val="28"/>
        </w:rPr>
      </w:pPr>
      <w:r w:rsidRPr="00A1017F">
        <w:rPr>
          <w:rFonts w:ascii="Book Antiqua" w:hAnsi="Book Antiqua" w:cs="Calibri"/>
          <w:kern w:val="0"/>
          <w:sz w:val="24"/>
          <w:szCs w:val="24"/>
        </w:rPr>
        <w:t xml:space="preserve">Table1 D1. </w:t>
      </w:r>
      <w:r w:rsidRPr="00A1017F">
        <w:rPr>
          <w:rFonts w:ascii="Book Antiqua" w:hAnsi="Book Antiqua"/>
          <w:noProof/>
          <w:sz w:val="24"/>
          <w:szCs w:val="28"/>
        </w:rPr>
        <w:t>Robustness Checks</w:t>
      </w:r>
    </w:p>
    <w:tbl>
      <w:tblPr>
        <w:tblW w:w="7225" w:type="dxa"/>
        <w:jc w:val="center"/>
        <w:tblLook w:val="04A0" w:firstRow="1" w:lastRow="0" w:firstColumn="1" w:lastColumn="0" w:noHBand="0" w:noVBand="1"/>
      </w:tblPr>
      <w:tblGrid>
        <w:gridCol w:w="3091"/>
        <w:gridCol w:w="1732"/>
        <w:gridCol w:w="897"/>
        <w:gridCol w:w="1505"/>
      </w:tblGrid>
      <w:tr w:rsidR="00F67CF2" w:rsidRPr="00A1017F" w14:paraId="48A74A61" w14:textId="77777777" w:rsidTr="002F3F91">
        <w:trPr>
          <w:trHeight w:val="299"/>
          <w:jc w:val="center"/>
        </w:trPr>
        <w:tc>
          <w:tcPr>
            <w:tcW w:w="3091" w:type="dxa"/>
            <w:tcBorders>
              <w:top w:val="single" w:sz="4" w:space="0" w:color="auto"/>
              <w:left w:val="nil"/>
              <w:bottom w:val="single" w:sz="4" w:space="0" w:color="auto"/>
              <w:right w:val="nil"/>
            </w:tcBorders>
            <w:shd w:val="clear" w:color="auto" w:fill="auto"/>
            <w:noWrap/>
            <w:vAlign w:val="bottom"/>
          </w:tcPr>
          <w:p w14:paraId="4413CC8C" w14:textId="77777777" w:rsidR="00F67CF2" w:rsidRPr="00A1017F" w:rsidRDefault="00F67CF2" w:rsidP="002F3F91">
            <w:pPr>
              <w:spacing w:after="0" w:line="240" w:lineRule="auto"/>
              <w:rPr>
                <w:rFonts w:ascii="Book Antiqua" w:eastAsia="Times New Roman" w:hAnsi="Book Antiqua" w:cs="Times New Roman"/>
                <w:color w:val="000000"/>
                <w:sz w:val="22"/>
              </w:rPr>
            </w:pPr>
          </w:p>
        </w:tc>
        <w:tc>
          <w:tcPr>
            <w:tcW w:w="1732" w:type="dxa"/>
            <w:tcBorders>
              <w:top w:val="single" w:sz="4" w:space="0" w:color="auto"/>
              <w:left w:val="nil"/>
              <w:bottom w:val="single" w:sz="4" w:space="0" w:color="auto"/>
              <w:right w:val="nil"/>
            </w:tcBorders>
            <w:shd w:val="clear" w:color="auto" w:fill="auto"/>
            <w:noWrap/>
            <w:vAlign w:val="center"/>
          </w:tcPr>
          <w:p w14:paraId="469AFDBC"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(1)</w:t>
            </w:r>
          </w:p>
        </w:tc>
        <w:tc>
          <w:tcPr>
            <w:tcW w:w="897" w:type="dxa"/>
            <w:tcBorders>
              <w:top w:val="single" w:sz="4" w:space="0" w:color="auto"/>
              <w:left w:val="nil"/>
              <w:bottom w:val="single" w:sz="4" w:space="0" w:color="auto"/>
              <w:right w:val="nil"/>
            </w:tcBorders>
            <w:shd w:val="clear" w:color="auto" w:fill="auto"/>
            <w:noWrap/>
            <w:vAlign w:val="center"/>
          </w:tcPr>
          <w:p w14:paraId="4304FE32"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(2)</w:t>
            </w:r>
          </w:p>
        </w:tc>
        <w:tc>
          <w:tcPr>
            <w:tcW w:w="1505" w:type="dxa"/>
            <w:tcBorders>
              <w:top w:val="single" w:sz="4" w:space="0" w:color="auto"/>
              <w:left w:val="nil"/>
              <w:bottom w:val="single" w:sz="4" w:space="0" w:color="auto"/>
              <w:right w:val="nil"/>
            </w:tcBorders>
            <w:shd w:val="clear" w:color="auto" w:fill="auto"/>
            <w:noWrap/>
            <w:vAlign w:val="center"/>
          </w:tcPr>
          <w:p w14:paraId="3198A965"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(3)</w:t>
            </w:r>
          </w:p>
        </w:tc>
      </w:tr>
      <w:tr w:rsidR="00F67CF2" w:rsidRPr="00A1017F" w14:paraId="7AF25DD1" w14:textId="77777777" w:rsidTr="002F3F91">
        <w:trPr>
          <w:trHeight w:val="299"/>
          <w:jc w:val="center"/>
        </w:trPr>
        <w:tc>
          <w:tcPr>
            <w:tcW w:w="3091" w:type="dxa"/>
            <w:tcBorders>
              <w:top w:val="single" w:sz="4" w:space="0" w:color="auto"/>
              <w:left w:val="nil"/>
              <w:bottom w:val="nil"/>
              <w:right w:val="nil"/>
            </w:tcBorders>
            <w:shd w:val="clear" w:color="auto" w:fill="auto"/>
            <w:noWrap/>
            <w:vAlign w:val="bottom"/>
            <w:hideMark/>
          </w:tcPr>
          <w:p w14:paraId="54DD380A"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Drug-induced</w:t>
            </w:r>
          </w:p>
        </w:tc>
        <w:tc>
          <w:tcPr>
            <w:tcW w:w="1732" w:type="dxa"/>
            <w:tcBorders>
              <w:top w:val="single" w:sz="4" w:space="0" w:color="auto"/>
              <w:left w:val="nil"/>
              <w:bottom w:val="nil"/>
              <w:right w:val="nil"/>
            </w:tcBorders>
            <w:shd w:val="clear" w:color="auto" w:fill="auto"/>
            <w:noWrap/>
            <w:vAlign w:val="center"/>
            <w:hideMark/>
          </w:tcPr>
          <w:p w14:paraId="45BBB871"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897" w:type="dxa"/>
            <w:tcBorders>
              <w:top w:val="single" w:sz="4" w:space="0" w:color="auto"/>
              <w:left w:val="nil"/>
              <w:bottom w:val="nil"/>
              <w:right w:val="nil"/>
            </w:tcBorders>
            <w:shd w:val="clear" w:color="auto" w:fill="auto"/>
            <w:noWrap/>
            <w:vAlign w:val="center"/>
            <w:hideMark/>
          </w:tcPr>
          <w:p w14:paraId="4D9F949A"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505" w:type="dxa"/>
            <w:tcBorders>
              <w:top w:val="single" w:sz="4" w:space="0" w:color="auto"/>
              <w:left w:val="nil"/>
              <w:bottom w:val="nil"/>
              <w:right w:val="nil"/>
            </w:tcBorders>
            <w:shd w:val="clear" w:color="auto" w:fill="auto"/>
            <w:noWrap/>
            <w:vAlign w:val="center"/>
            <w:hideMark/>
          </w:tcPr>
          <w:p w14:paraId="7E14B1B5"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r>
      <w:tr w:rsidR="00F67CF2" w:rsidRPr="00A1017F" w14:paraId="64911C4A" w14:textId="77777777" w:rsidTr="002F3F91">
        <w:trPr>
          <w:trHeight w:val="299"/>
          <w:jc w:val="center"/>
        </w:trPr>
        <w:tc>
          <w:tcPr>
            <w:tcW w:w="3091" w:type="dxa"/>
            <w:tcBorders>
              <w:top w:val="nil"/>
              <w:left w:val="nil"/>
              <w:bottom w:val="nil"/>
              <w:right w:val="nil"/>
            </w:tcBorders>
            <w:shd w:val="clear" w:color="auto" w:fill="auto"/>
            <w:noWrap/>
            <w:vAlign w:val="center"/>
            <w:hideMark/>
          </w:tcPr>
          <w:p w14:paraId="3F061EE0"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Early</w:t>
            </w:r>
          </w:p>
        </w:tc>
        <w:tc>
          <w:tcPr>
            <w:tcW w:w="1732" w:type="dxa"/>
            <w:tcBorders>
              <w:top w:val="nil"/>
              <w:left w:val="nil"/>
              <w:bottom w:val="nil"/>
              <w:right w:val="nil"/>
            </w:tcBorders>
            <w:shd w:val="clear" w:color="auto" w:fill="auto"/>
            <w:noWrap/>
            <w:vAlign w:val="center"/>
            <w:hideMark/>
          </w:tcPr>
          <w:p w14:paraId="68DB4C44"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0.494</w:t>
            </w:r>
          </w:p>
        </w:tc>
        <w:tc>
          <w:tcPr>
            <w:tcW w:w="897" w:type="dxa"/>
            <w:tcBorders>
              <w:top w:val="nil"/>
              <w:left w:val="nil"/>
              <w:bottom w:val="nil"/>
              <w:right w:val="nil"/>
            </w:tcBorders>
            <w:shd w:val="clear" w:color="auto" w:fill="auto"/>
            <w:noWrap/>
            <w:vAlign w:val="center"/>
            <w:hideMark/>
          </w:tcPr>
          <w:p w14:paraId="4009C530"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1.410</w:t>
            </w:r>
          </w:p>
        </w:tc>
        <w:tc>
          <w:tcPr>
            <w:tcW w:w="1505" w:type="dxa"/>
            <w:tcBorders>
              <w:top w:val="nil"/>
              <w:left w:val="nil"/>
              <w:bottom w:val="nil"/>
              <w:right w:val="nil"/>
            </w:tcBorders>
            <w:shd w:val="clear" w:color="auto" w:fill="auto"/>
            <w:noWrap/>
            <w:vAlign w:val="center"/>
            <w:hideMark/>
          </w:tcPr>
          <w:p w14:paraId="51DE9F46"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1.306</w:t>
            </w:r>
          </w:p>
        </w:tc>
      </w:tr>
      <w:tr w:rsidR="00F67CF2" w:rsidRPr="00A1017F" w14:paraId="09AB0EFF" w14:textId="77777777" w:rsidTr="002F3F91">
        <w:trPr>
          <w:trHeight w:val="299"/>
          <w:jc w:val="center"/>
        </w:trPr>
        <w:tc>
          <w:tcPr>
            <w:tcW w:w="3091" w:type="dxa"/>
            <w:tcBorders>
              <w:top w:val="nil"/>
              <w:left w:val="nil"/>
              <w:bottom w:val="nil"/>
              <w:right w:val="nil"/>
            </w:tcBorders>
            <w:shd w:val="clear" w:color="auto" w:fill="auto"/>
            <w:noWrap/>
            <w:vAlign w:val="bottom"/>
            <w:hideMark/>
          </w:tcPr>
          <w:p w14:paraId="2DF7373F"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center"/>
            <w:hideMark/>
          </w:tcPr>
          <w:p w14:paraId="000F491A"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(1.387)</w:t>
            </w:r>
          </w:p>
        </w:tc>
        <w:tc>
          <w:tcPr>
            <w:tcW w:w="897" w:type="dxa"/>
            <w:tcBorders>
              <w:top w:val="nil"/>
              <w:left w:val="nil"/>
              <w:bottom w:val="nil"/>
              <w:right w:val="nil"/>
            </w:tcBorders>
            <w:shd w:val="clear" w:color="auto" w:fill="auto"/>
            <w:noWrap/>
            <w:vAlign w:val="center"/>
            <w:hideMark/>
          </w:tcPr>
          <w:p w14:paraId="65741C6C"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(1.317)</w:t>
            </w:r>
          </w:p>
        </w:tc>
        <w:tc>
          <w:tcPr>
            <w:tcW w:w="1505" w:type="dxa"/>
            <w:tcBorders>
              <w:top w:val="nil"/>
              <w:left w:val="nil"/>
              <w:bottom w:val="nil"/>
              <w:right w:val="nil"/>
            </w:tcBorders>
            <w:shd w:val="clear" w:color="auto" w:fill="auto"/>
            <w:noWrap/>
            <w:vAlign w:val="center"/>
            <w:hideMark/>
          </w:tcPr>
          <w:p w14:paraId="32733AFF"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(1.310)</w:t>
            </w:r>
          </w:p>
        </w:tc>
      </w:tr>
      <w:tr w:rsidR="00F67CF2" w:rsidRPr="00A1017F" w14:paraId="629EFC93" w14:textId="77777777" w:rsidTr="002F3F91">
        <w:trPr>
          <w:trHeight w:val="299"/>
          <w:jc w:val="center"/>
        </w:trPr>
        <w:tc>
          <w:tcPr>
            <w:tcW w:w="3091" w:type="dxa"/>
            <w:tcBorders>
              <w:top w:val="nil"/>
              <w:left w:val="nil"/>
              <w:bottom w:val="nil"/>
              <w:right w:val="nil"/>
            </w:tcBorders>
            <w:shd w:val="clear" w:color="auto" w:fill="auto"/>
            <w:noWrap/>
            <w:vAlign w:val="center"/>
            <w:hideMark/>
          </w:tcPr>
          <w:p w14:paraId="026B159F"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Late</w:t>
            </w:r>
          </w:p>
        </w:tc>
        <w:tc>
          <w:tcPr>
            <w:tcW w:w="1732" w:type="dxa"/>
            <w:tcBorders>
              <w:top w:val="nil"/>
              <w:left w:val="nil"/>
              <w:bottom w:val="nil"/>
              <w:right w:val="nil"/>
            </w:tcBorders>
            <w:shd w:val="clear" w:color="auto" w:fill="auto"/>
            <w:noWrap/>
            <w:vAlign w:val="center"/>
            <w:hideMark/>
          </w:tcPr>
          <w:p w14:paraId="61292517"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-1.653</w:t>
            </w:r>
          </w:p>
        </w:tc>
        <w:tc>
          <w:tcPr>
            <w:tcW w:w="897" w:type="dxa"/>
            <w:tcBorders>
              <w:top w:val="nil"/>
              <w:left w:val="nil"/>
              <w:bottom w:val="nil"/>
              <w:right w:val="nil"/>
            </w:tcBorders>
            <w:shd w:val="clear" w:color="auto" w:fill="auto"/>
            <w:noWrap/>
            <w:vAlign w:val="center"/>
            <w:hideMark/>
          </w:tcPr>
          <w:p w14:paraId="0280C345"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-0.575</w:t>
            </w:r>
          </w:p>
        </w:tc>
        <w:tc>
          <w:tcPr>
            <w:tcW w:w="1505" w:type="dxa"/>
            <w:tcBorders>
              <w:top w:val="nil"/>
              <w:left w:val="nil"/>
              <w:bottom w:val="nil"/>
              <w:right w:val="nil"/>
            </w:tcBorders>
            <w:shd w:val="clear" w:color="auto" w:fill="auto"/>
            <w:noWrap/>
            <w:vAlign w:val="center"/>
            <w:hideMark/>
          </w:tcPr>
          <w:p w14:paraId="20CFE55E"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-0.516</w:t>
            </w:r>
          </w:p>
        </w:tc>
      </w:tr>
      <w:tr w:rsidR="00F67CF2" w:rsidRPr="00A1017F" w14:paraId="309F6CDA" w14:textId="77777777" w:rsidTr="002F3F91">
        <w:trPr>
          <w:trHeight w:val="299"/>
          <w:jc w:val="center"/>
        </w:trPr>
        <w:tc>
          <w:tcPr>
            <w:tcW w:w="3091" w:type="dxa"/>
            <w:tcBorders>
              <w:top w:val="nil"/>
              <w:left w:val="nil"/>
              <w:bottom w:val="nil"/>
              <w:right w:val="nil"/>
            </w:tcBorders>
            <w:shd w:val="clear" w:color="auto" w:fill="auto"/>
            <w:noWrap/>
            <w:vAlign w:val="bottom"/>
            <w:hideMark/>
          </w:tcPr>
          <w:p w14:paraId="084C7171"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center"/>
            <w:hideMark/>
          </w:tcPr>
          <w:p w14:paraId="77A8ADF3"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(1.928)</w:t>
            </w:r>
          </w:p>
        </w:tc>
        <w:tc>
          <w:tcPr>
            <w:tcW w:w="897" w:type="dxa"/>
            <w:tcBorders>
              <w:top w:val="nil"/>
              <w:left w:val="nil"/>
              <w:bottom w:val="nil"/>
              <w:right w:val="nil"/>
            </w:tcBorders>
            <w:shd w:val="clear" w:color="auto" w:fill="auto"/>
            <w:noWrap/>
            <w:vAlign w:val="center"/>
            <w:hideMark/>
          </w:tcPr>
          <w:p w14:paraId="1D26426F"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(1.803)</w:t>
            </w:r>
          </w:p>
        </w:tc>
        <w:tc>
          <w:tcPr>
            <w:tcW w:w="1505" w:type="dxa"/>
            <w:tcBorders>
              <w:top w:val="nil"/>
              <w:left w:val="nil"/>
              <w:bottom w:val="nil"/>
              <w:right w:val="nil"/>
            </w:tcBorders>
            <w:shd w:val="clear" w:color="auto" w:fill="auto"/>
            <w:noWrap/>
            <w:vAlign w:val="center"/>
            <w:hideMark/>
          </w:tcPr>
          <w:p w14:paraId="5FCF593D"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Calibri"/>
                <w:sz w:val="22"/>
              </w:rPr>
              <w:t>(1.844)</w:t>
            </w:r>
          </w:p>
        </w:tc>
      </w:tr>
      <w:tr w:rsidR="00F67CF2" w:rsidRPr="00A1017F" w14:paraId="3A2CCA82" w14:textId="77777777" w:rsidTr="002F3F91">
        <w:trPr>
          <w:trHeight w:val="299"/>
          <w:jc w:val="center"/>
        </w:trPr>
        <w:tc>
          <w:tcPr>
            <w:tcW w:w="3091" w:type="dxa"/>
            <w:tcBorders>
              <w:top w:val="nil"/>
              <w:left w:val="nil"/>
              <w:bottom w:val="nil"/>
              <w:right w:val="nil"/>
            </w:tcBorders>
            <w:shd w:val="clear" w:color="auto" w:fill="auto"/>
            <w:noWrap/>
            <w:vAlign w:val="center"/>
          </w:tcPr>
          <w:p w14:paraId="6F1FAC0D"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Pr>
                <w:rFonts w:ascii="Book Antiqua" w:hAnsi="Book Antiqua" w:cs="Calibri"/>
                <w:color w:val="000000"/>
                <w:sz w:val="22"/>
              </w:rPr>
              <w:t>R-squared</w:t>
            </w:r>
          </w:p>
        </w:tc>
        <w:tc>
          <w:tcPr>
            <w:tcW w:w="1732" w:type="dxa"/>
            <w:tcBorders>
              <w:top w:val="nil"/>
              <w:left w:val="nil"/>
              <w:bottom w:val="nil"/>
              <w:right w:val="nil"/>
            </w:tcBorders>
            <w:shd w:val="clear" w:color="auto" w:fill="auto"/>
            <w:noWrap/>
            <w:vAlign w:val="center"/>
          </w:tcPr>
          <w:p w14:paraId="2D186C27" w14:textId="77777777" w:rsidR="00F67CF2" w:rsidRPr="009636A0" w:rsidRDefault="00F67CF2" w:rsidP="002F3F91">
            <w:pPr>
              <w:spacing w:after="0" w:line="240" w:lineRule="auto"/>
              <w:jc w:val="center"/>
              <w:rPr>
                <w:rFonts w:ascii="Book Antiqua" w:hAnsi="Book Antiqua" w:cs="Calibri"/>
                <w:sz w:val="22"/>
              </w:rPr>
            </w:pPr>
            <w:r>
              <w:rPr>
                <w:rFonts w:ascii="Book Antiqua" w:hAnsi="Book Antiqua" w:cs="Calibri"/>
                <w:color w:val="000000"/>
                <w:sz w:val="22"/>
              </w:rPr>
              <w:t>0.489</w:t>
            </w:r>
          </w:p>
        </w:tc>
        <w:tc>
          <w:tcPr>
            <w:tcW w:w="897" w:type="dxa"/>
            <w:tcBorders>
              <w:top w:val="nil"/>
              <w:left w:val="nil"/>
              <w:bottom w:val="nil"/>
              <w:right w:val="nil"/>
            </w:tcBorders>
            <w:shd w:val="clear" w:color="auto" w:fill="auto"/>
            <w:noWrap/>
            <w:vAlign w:val="center"/>
          </w:tcPr>
          <w:p w14:paraId="1CF9F0B5" w14:textId="77777777" w:rsidR="00F67CF2" w:rsidRPr="009636A0" w:rsidRDefault="00F67CF2" w:rsidP="002F3F91">
            <w:pPr>
              <w:spacing w:after="0" w:line="240" w:lineRule="auto"/>
              <w:jc w:val="center"/>
              <w:rPr>
                <w:rFonts w:ascii="Book Antiqua" w:hAnsi="Book Antiqua" w:cs="Calibri"/>
                <w:sz w:val="22"/>
              </w:rPr>
            </w:pPr>
            <w:r>
              <w:rPr>
                <w:rFonts w:ascii="Book Antiqua" w:hAnsi="Book Antiqua" w:cs="Calibri"/>
                <w:color w:val="000000"/>
                <w:sz w:val="22"/>
              </w:rPr>
              <w:t>0.469</w:t>
            </w:r>
          </w:p>
        </w:tc>
        <w:tc>
          <w:tcPr>
            <w:tcW w:w="1505" w:type="dxa"/>
            <w:tcBorders>
              <w:top w:val="nil"/>
              <w:left w:val="nil"/>
              <w:bottom w:val="nil"/>
              <w:right w:val="nil"/>
            </w:tcBorders>
            <w:shd w:val="clear" w:color="auto" w:fill="auto"/>
            <w:noWrap/>
            <w:vAlign w:val="center"/>
          </w:tcPr>
          <w:p w14:paraId="3B940FBE" w14:textId="77777777" w:rsidR="00F67CF2" w:rsidRPr="009636A0" w:rsidRDefault="00F67CF2" w:rsidP="002F3F91">
            <w:pPr>
              <w:spacing w:after="0" w:line="240" w:lineRule="auto"/>
              <w:jc w:val="center"/>
              <w:rPr>
                <w:rFonts w:ascii="Book Antiqua" w:hAnsi="Book Antiqua" w:cs="Calibri"/>
                <w:sz w:val="22"/>
              </w:rPr>
            </w:pPr>
            <w:r>
              <w:rPr>
                <w:rFonts w:ascii="Book Antiqua" w:hAnsi="Book Antiqua" w:cs="Calibri"/>
                <w:color w:val="000000"/>
                <w:sz w:val="22"/>
              </w:rPr>
              <w:t>0.475</w:t>
            </w:r>
          </w:p>
        </w:tc>
      </w:tr>
      <w:tr w:rsidR="00F67CF2" w:rsidRPr="00A1017F" w14:paraId="3C17A2CD" w14:textId="77777777" w:rsidTr="002F3F91">
        <w:trPr>
          <w:trHeight w:val="299"/>
          <w:jc w:val="center"/>
        </w:trPr>
        <w:tc>
          <w:tcPr>
            <w:tcW w:w="3091" w:type="dxa"/>
            <w:tcBorders>
              <w:top w:val="nil"/>
              <w:left w:val="nil"/>
              <w:bottom w:val="nil"/>
              <w:right w:val="nil"/>
            </w:tcBorders>
            <w:shd w:val="clear" w:color="auto" w:fill="auto"/>
            <w:noWrap/>
            <w:vAlign w:val="center"/>
          </w:tcPr>
          <w:p w14:paraId="6361B8F0" w14:textId="77777777" w:rsidR="00F67CF2" w:rsidRDefault="00F67CF2" w:rsidP="002F3F91">
            <w:pPr>
              <w:spacing w:after="0" w:line="240" w:lineRule="auto"/>
              <w:jc w:val="center"/>
              <w:rPr>
                <w:rFonts w:ascii="Book Antiqua" w:hAnsi="Book Antiqua" w:cs="Calibri"/>
                <w:color w:val="000000"/>
                <w:sz w:val="22"/>
              </w:rPr>
            </w:pPr>
            <w:r w:rsidRPr="00CC330B">
              <w:rPr>
                <w:rFonts w:ascii="Book Antiqua" w:hAnsi="Book Antiqua" w:cs="Calibri"/>
                <w:color w:val="000000"/>
                <w:sz w:val="22"/>
              </w:rPr>
              <w:t>Mean of dependent variable</w:t>
            </w:r>
          </w:p>
        </w:tc>
        <w:tc>
          <w:tcPr>
            <w:tcW w:w="1732" w:type="dxa"/>
            <w:tcBorders>
              <w:top w:val="nil"/>
              <w:left w:val="nil"/>
              <w:bottom w:val="nil"/>
              <w:right w:val="nil"/>
            </w:tcBorders>
            <w:shd w:val="clear" w:color="auto" w:fill="auto"/>
            <w:noWrap/>
            <w:vAlign w:val="center"/>
          </w:tcPr>
          <w:p w14:paraId="3700B59E" w14:textId="77777777" w:rsidR="00F67CF2" w:rsidRDefault="00F67CF2" w:rsidP="002F3F91">
            <w:pPr>
              <w:spacing w:after="0" w:line="240" w:lineRule="auto"/>
              <w:jc w:val="center"/>
              <w:rPr>
                <w:rFonts w:ascii="Book Antiqua" w:hAnsi="Book Antiqua" w:cs="Calibri"/>
                <w:color w:val="000000"/>
                <w:sz w:val="22"/>
              </w:rPr>
            </w:pPr>
            <w:r>
              <w:rPr>
                <w:rFonts w:ascii="Book Antiqua" w:hAnsi="Book Antiqua" w:cs="Calibri"/>
                <w:color w:val="000000"/>
                <w:sz w:val="22"/>
              </w:rPr>
              <w:t>12.70</w:t>
            </w:r>
          </w:p>
        </w:tc>
        <w:tc>
          <w:tcPr>
            <w:tcW w:w="897" w:type="dxa"/>
            <w:tcBorders>
              <w:top w:val="nil"/>
              <w:left w:val="nil"/>
              <w:bottom w:val="nil"/>
              <w:right w:val="nil"/>
            </w:tcBorders>
            <w:shd w:val="clear" w:color="auto" w:fill="auto"/>
            <w:noWrap/>
            <w:vAlign w:val="center"/>
          </w:tcPr>
          <w:p w14:paraId="31442D7D" w14:textId="77777777" w:rsidR="00F67CF2" w:rsidRDefault="00F67CF2" w:rsidP="002F3F91">
            <w:pPr>
              <w:spacing w:after="0" w:line="240" w:lineRule="auto"/>
              <w:jc w:val="center"/>
              <w:rPr>
                <w:rFonts w:ascii="Book Antiqua" w:hAnsi="Book Antiqua" w:cs="Calibri"/>
                <w:color w:val="000000"/>
                <w:sz w:val="22"/>
              </w:rPr>
            </w:pPr>
            <w:r>
              <w:rPr>
                <w:rFonts w:ascii="Book Antiqua" w:hAnsi="Book Antiqua" w:cs="Calibri"/>
                <w:color w:val="000000"/>
                <w:sz w:val="22"/>
              </w:rPr>
              <w:t>12.39</w:t>
            </w:r>
          </w:p>
        </w:tc>
        <w:tc>
          <w:tcPr>
            <w:tcW w:w="1505" w:type="dxa"/>
            <w:tcBorders>
              <w:top w:val="nil"/>
              <w:left w:val="nil"/>
              <w:bottom w:val="nil"/>
              <w:right w:val="nil"/>
            </w:tcBorders>
            <w:shd w:val="clear" w:color="auto" w:fill="auto"/>
            <w:noWrap/>
            <w:vAlign w:val="center"/>
          </w:tcPr>
          <w:p w14:paraId="1F91EC01" w14:textId="77777777" w:rsidR="00F67CF2" w:rsidRDefault="00F67CF2" w:rsidP="002F3F91">
            <w:pPr>
              <w:spacing w:after="0" w:line="240" w:lineRule="auto"/>
              <w:jc w:val="center"/>
              <w:rPr>
                <w:rFonts w:ascii="Book Antiqua" w:hAnsi="Book Antiqua" w:cs="Calibri"/>
                <w:color w:val="000000"/>
                <w:sz w:val="22"/>
              </w:rPr>
            </w:pPr>
            <w:r>
              <w:rPr>
                <w:rFonts w:ascii="Book Antiqua" w:hAnsi="Book Antiqua" w:cs="Calibri"/>
                <w:color w:val="000000"/>
                <w:sz w:val="22"/>
              </w:rPr>
              <w:t>12.54</w:t>
            </w:r>
          </w:p>
        </w:tc>
      </w:tr>
      <w:tr w:rsidR="00F67CF2" w:rsidRPr="00A1017F" w14:paraId="0A087B84" w14:textId="77777777" w:rsidTr="002F3F91">
        <w:trPr>
          <w:trHeight w:val="299"/>
          <w:jc w:val="center"/>
        </w:trPr>
        <w:tc>
          <w:tcPr>
            <w:tcW w:w="3091" w:type="dxa"/>
            <w:tcBorders>
              <w:top w:val="nil"/>
              <w:left w:val="nil"/>
              <w:bottom w:val="nil"/>
              <w:right w:val="nil"/>
            </w:tcBorders>
            <w:shd w:val="clear" w:color="auto" w:fill="auto"/>
            <w:noWrap/>
            <w:vAlign w:val="bottom"/>
          </w:tcPr>
          <w:p w14:paraId="71CD7467"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Alcohol</w:t>
            </w:r>
          </w:p>
        </w:tc>
        <w:tc>
          <w:tcPr>
            <w:tcW w:w="1732" w:type="dxa"/>
            <w:tcBorders>
              <w:top w:val="nil"/>
              <w:left w:val="nil"/>
              <w:bottom w:val="nil"/>
              <w:right w:val="nil"/>
            </w:tcBorders>
            <w:shd w:val="clear" w:color="auto" w:fill="auto"/>
            <w:noWrap/>
            <w:vAlign w:val="center"/>
          </w:tcPr>
          <w:p w14:paraId="71F77CC4" w14:textId="77777777" w:rsidR="00F67CF2" w:rsidRPr="009636A0" w:rsidRDefault="00F67CF2" w:rsidP="002F3F91">
            <w:pPr>
              <w:spacing w:after="0" w:line="240" w:lineRule="auto"/>
              <w:jc w:val="center"/>
              <w:rPr>
                <w:rFonts w:ascii="Book Antiqua" w:hAnsi="Book Antiqua" w:cs="Times New Roman"/>
                <w:color w:val="000000"/>
                <w:sz w:val="22"/>
              </w:rPr>
            </w:pPr>
          </w:p>
        </w:tc>
        <w:tc>
          <w:tcPr>
            <w:tcW w:w="897" w:type="dxa"/>
            <w:tcBorders>
              <w:top w:val="nil"/>
              <w:left w:val="nil"/>
              <w:bottom w:val="nil"/>
              <w:right w:val="nil"/>
            </w:tcBorders>
            <w:shd w:val="clear" w:color="auto" w:fill="auto"/>
            <w:noWrap/>
            <w:vAlign w:val="center"/>
          </w:tcPr>
          <w:p w14:paraId="3E7A5407" w14:textId="77777777" w:rsidR="00F67CF2" w:rsidRPr="009636A0" w:rsidRDefault="00F67CF2" w:rsidP="002F3F91">
            <w:pPr>
              <w:spacing w:after="0" w:line="240" w:lineRule="auto"/>
              <w:jc w:val="center"/>
              <w:rPr>
                <w:rFonts w:ascii="Book Antiqua" w:hAnsi="Book Antiqua" w:cs="Times New Roman"/>
                <w:color w:val="000000"/>
                <w:sz w:val="22"/>
              </w:rPr>
            </w:pPr>
          </w:p>
        </w:tc>
        <w:tc>
          <w:tcPr>
            <w:tcW w:w="1505" w:type="dxa"/>
            <w:tcBorders>
              <w:top w:val="nil"/>
              <w:left w:val="nil"/>
              <w:bottom w:val="nil"/>
              <w:right w:val="nil"/>
            </w:tcBorders>
            <w:shd w:val="clear" w:color="auto" w:fill="auto"/>
            <w:noWrap/>
            <w:vAlign w:val="center"/>
          </w:tcPr>
          <w:p w14:paraId="75F66EE0" w14:textId="77777777" w:rsidR="00F67CF2" w:rsidRPr="009636A0" w:rsidRDefault="00F67CF2" w:rsidP="002F3F91">
            <w:pPr>
              <w:spacing w:after="0" w:line="240" w:lineRule="auto"/>
              <w:jc w:val="center"/>
              <w:rPr>
                <w:rFonts w:ascii="Book Antiqua" w:hAnsi="Book Antiqua" w:cs="Times New Roman"/>
                <w:color w:val="000000"/>
                <w:sz w:val="22"/>
              </w:rPr>
            </w:pPr>
          </w:p>
        </w:tc>
      </w:tr>
      <w:tr w:rsidR="00F67CF2" w:rsidRPr="00A1017F" w14:paraId="2DCE3C1F" w14:textId="77777777" w:rsidTr="002F3F91">
        <w:trPr>
          <w:trHeight w:val="299"/>
          <w:jc w:val="center"/>
        </w:trPr>
        <w:tc>
          <w:tcPr>
            <w:tcW w:w="3091" w:type="dxa"/>
            <w:tcBorders>
              <w:top w:val="nil"/>
              <w:left w:val="nil"/>
              <w:bottom w:val="nil"/>
              <w:right w:val="nil"/>
            </w:tcBorders>
            <w:shd w:val="clear" w:color="auto" w:fill="auto"/>
            <w:noWrap/>
            <w:vAlign w:val="center"/>
          </w:tcPr>
          <w:p w14:paraId="02773F6A"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Early</w:t>
            </w:r>
          </w:p>
        </w:tc>
        <w:tc>
          <w:tcPr>
            <w:tcW w:w="1732" w:type="dxa"/>
            <w:tcBorders>
              <w:top w:val="nil"/>
              <w:left w:val="nil"/>
              <w:bottom w:val="nil"/>
              <w:right w:val="nil"/>
            </w:tcBorders>
            <w:shd w:val="clear" w:color="auto" w:fill="auto"/>
            <w:noWrap/>
            <w:vAlign w:val="center"/>
          </w:tcPr>
          <w:p w14:paraId="33C86B6C"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-0.0608</w:t>
            </w:r>
          </w:p>
        </w:tc>
        <w:tc>
          <w:tcPr>
            <w:tcW w:w="897" w:type="dxa"/>
            <w:tcBorders>
              <w:top w:val="nil"/>
              <w:left w:val="nil"/>
              <w:bottom w:val="nil"/>
              <w:right w:val="nil"/>
            </w:tcBorders>
            <w:shd w:val="clear" w:color="auto" w:fill="auto"/>
            <w:noWrap/>
            <w:vAlign w:val="center"/>
          </w:tcPr>
          <w:p w14:paraId="2ACDE4A1"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-0.601</w:t>
            </w:r>
          </w:p>
        </w:tc>
        <w:tc>
          <w:tcPr>
            <w:tcW w:w="1505" w:type="dxa"/>
            <w:tcBorders>
              <w:top w:val="nil"/>
              <w:left w:val="nil"/>
              <w:bottom w:val="nil"/>
              <w:right w:val="nil"/>
            </w:tcBorders>
            <w:shd w:val="clear" w:color="auto" w:fill="auto"/>
            <w:noWrap/>
            <w:vAlign w:val="center"/>
          </w:tcPr>
          <w:p w14:paraId="37C8CF87"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-0.871</w:t>
            </w:r>
          </w:p>
        </w:tc>
      </w:tr>
      <w:tr w:rsidR="00F67CF2" w:rsidRPr="00A1017F" w14:paraId="190387ED" w14:textId="77777777" w:rsidTr="002F3F91">
        <w:trPr>
          <w:trHeight w:val="299"/>
          <w:jc w:val="center"/>
        </w:trPr>
        <w:tc>
          <w:tcPr>
            <w:tcW w:w="3091" w:type="dxa"/>
            <w:tcBorders>
              <w:top w:val="nil"/>
              <w:left w:val="nil"/>
              <w:bottom w:val="nil"/>
              <w:right w:val="nil"/>
            </w:tcBorders>
            <w:shd w:val="clear" w:color="auto" w:fill="auto"/>
            <w:noWrap/>
            <w:vAlign w:val="bottom"/>
          </w:tcPr>
          <w:p w14:paraId="5BE52F14"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center"/>
          </w:tcPr>
          <w:p w14:paraId="024BE67D"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(2.126)</w:t>
            </w:r>
          </w:p>
        </w:tc>
        <w:tc>
          <w:tcPr>
            <w:tcW w:w="897" w:type="dxa"/>
            <w:tcBorders>
              <w:top w:val="nil"/>
              <w:left w:val="nil"/>
              <w:bottom w:val="nil"/>
              <w:right w:val="nil"/>
            </w:tcBorders>
            <w:shd w:val="clear" w:color="auto" w:fill="auto"/>
            <w:noWrap/>
            <w:vAlign w:val="center"/>
          </w:tcPr>
          <w:p w14:paraId="34D6032E"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(1.964)</w:t>
            </w:r>
          </w:p>
        </w:tc>
        <w:tc>
          <w:tcPr>
            <w:tcW w:w="1505" w:type="dxa"/>
            <w:tcBorders>
              <w:top w:val="nil"/>
              <w:left w:val="nil"/>
              <w:bottom w:val="nil"/>
              <w:right w:val="nil"/>
            </w:tcBorders>
            <w:shd w:val="clear" w:color="auto" w:fill="auto"/>
            <w:noWrap/>
            <w:vAlign w:val="center"/>
          </w:tcPr>
          <w:p w14:paraId="1144D747"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(1.944)</w:t>
            </w:r>
          </w:p>
        </w:tc>
      </w:tr>
      <w:tr w:rsidR="00F67CF2" w:rsidRPr="00A1017F" w14:paraId="78CEF2D7" w14:textId="77777777" w:rsidTr="002F3F91">
        <w:trPr>
          <w:trHeight w:val="299"/>
          <w:jc w:val="center"/>
        </w:trPr>
        <w:tc>
          <w:tcPr>
            <w:tcW w:w="3091" w:type="dxa"/>
            <w:tcBorders>
              <w:top w:val="nil"/>
              <w:left w:val="nil"/>
              <w:bottom w:val="nil"/>
              <w:right w:val="nil"/>
            </w:tcBorders>
            <w:shd w:val="clear" w:color="auto" w:fill="auto"/>
            <w:noWrap/>
            <w:vAlign w:val="center"/>
          </w:tcPr>
          <w:p w14:paraId="37824D5D"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Late</w:t>
            </w:r>
          </w:p>
        </w:tc>
        <w:tc>
          <w:tcPr>
            <w:tcW w:w="1732" w:type="dxa"/>
            <w:tcBorders>
              <w:top w:val="nil"/>
              <w:left w:val="nil"/>
              <w:bottom w:val="nil"/>
              <w:right w:val="nil"/>
            </w:tcBorders>
            <w:shd w:val="clear" w:color="auto" w:fill="auto"/>
            <w:noWrap/>
            <w:vAlign w:val="center"/>
          </w:tcPr>
          <w:p w14:paraId="1CDEC074"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4.602</w:t>
            </w:r>
          </w:p>
        </w:tc>
        <w:tc>
          <w:tcPr>
            <w:tcW w:w="897" w:type="dxa"/>
            <w:tcBorders>
              <w:top w:val="nil"/>
              <w:left w:val="nil"/>
              <w:bottom w:val="nil"/>
              <w:right w:val="nil"/>
            </w:tcBorders>
            <w:shd w:val="clear" w:color="auto" w:fill="auto"/>
            <w:noWrap/>
            <w:vAlign w:val="center"/>
          </w:tcPr>
          <w:p w14:paraId="2889E98D"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3.465</w:t>
            </w:r>
          </w:p>
        </w:tc>
        <w:tc>
          <w:tcPr>
            <w:tcW w:w="1505" w:type="dxa"/>
            <w:tcBorders>
              <w:top w:val="nil"/>
              <w:left w:val="nil"/>
              <w:bottom w:val="nil"/>
              <w:right w:val="nil"/>
            </w:tcBorders>
            <w:shd w:val="clear" w:color="auto" w:fill="auto"/>
            <w:noWrap/>
            <w:vAlign w:val="center"/>
          </w:tcPr>
          <w:p w14:paraId="4DD17DAB"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3.171</w:t>
            </w:r>
          </w:p>
        </w:tc>
      </w:tr>
      <w:tr w:rsidR="00F67CF2" w:rsidRPr="00A1017F" w14:paraId="580CC351" w14:textId="77777777" w:rsidTr="002F3F91">
        <w:trPr>
          <w:trHeight w:val="299"/>
          <w:jc w:val="center"/>
        </w:trPr>
        <w:tc>
          <w:tcPr>
            <w:tcW w:w="3091" w:type="dxa"/>
            <w:tcBorders>
              <w:top w:val="nil"/>
              <w:left w:val="nil"/>
              <w:bottom w:val="nil"/>
              <w:right w:val="nil"/>
            </w:tcBorders>
            <w:shd w:val="clear" w:color="auto" w:fill="auto"/>
            <w:noWrap/>
            <w:vAlign w:val="bottom"/>
          </w:tcPr>
          <w:p w14:paraId="36472D9F"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center"/>
          </w:tcPr>
          <w:p w14:paraId="63AE0EFE"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(3.104)</w:t>
            </w:r>
          </w:p>
        </w:tc>
        <w:tc>
          <w:tcPr>
            <w:tcW w:w="897" w:type="dxa"/>
            <w:tcBorders>
              <w:top w:val="nil"/>
              <w:left w:val="nil"/>
              <w:bottom w:val="nil"/>
              <w:right w:val="nil"/>
            </w:tcBorders>
            <w:shd w:val="clear" w:color="auto" w:fill="auto"/>
            <w:noWrap/>
            <w:vAlign w:val="center"/>
          </w:tcPr>
          <w:p w14:paraId="27820522"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(2.721)</w:t>
            </w:r>
          </w:p>
        </w:tc>
        <w:tc>
          <w:tcPr>
            <w:tcW w:w="1505" w:type="dxa"/>
            <w:tcBorders>
              <w:top w:val="nil"/>
              <w:left w:val="nil"/>
              <w:bottom w:val="nil"/>
              <w:right w:val="nil"/>
            </w:tcBorders>
            <w:shd w:val="clear" w:color="auto" w:fill="auto"/>
            <w:noWrap/>
            <w:vAlign w:val="center"/>
          </w:tcPr>
          <w:p w14:paraId="420BC18B"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(2.788)</w:t>
            </w:r>
          </w:p>
        </w:tc>
      </w:tr>
      <w:tr w:rsidR="00F67CF2" w:rsidRPr="00A1017F" w14:paraId="6ACA3869" w14:textId="77777777" w:rsidTr="002F3F91">
        <w:trPr>
          <w:trHeight w:val="299"/>
          <w:jc w:val="center"/>
        </w:trPr>
        <w:tc>
          <w:tcPr>
            <w:tcW w:w="3091" w:type="dxa"/>
            <w:tcBorders>
              <w:top w:val="nil"/>
              <w:left w:val="nil"/>
              <w:bottom w:val="nil"/>
              <w:right w:val="nil"/>
            </w:tcBorders>
            <w:shd w:val="clear" w:color="auto" w:fill="auto"/>
            <w:noWrap/>
            <w:vAlign w:val="center"/>
          </w:tcPr>
          <w:p w14:paraId="7CADE1C0"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Pr>
                <w:rFonts w:ascii="Book Antiqua" w:hAnsi="Book Antiqua" w:cs="Calibri"/>
                <w:color w:val="000000"/>
                <w:sz w:val="22"/>
              </w:rPr>
              <w:t>R-squared</w:t>
            </w:r>
          </w:p>
        </w:tc>
        <w:tc>
          <w:tcPr>
            <w:tcW w:w="1732" w:type="dxa"/>
            <w:tcBorders>
              <w:top w:val="nil"/>
              <w:left w:val="nil"/>
              <w:bottom w:val="nil"/>
              <w:right w:val="nil"/>
            </w:tcBorders>
            <w:shd w:val="clear" w:color="auto" w:fill="auto"/>
            <w:noWrap/>
            <w:vAlign w:val="center"/>
          </w:tcPr>
          <w:p w14:paraId="35BA6F19"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0.294</w:t>
            </w:r>
          </w:p>
        </w:tc>
        <w:tc>
          <w:tcPr>
            <w:tcW w:w="897" w:type="dxa"/>
            <w:tcBorders>
              <w:top w:val="nil"/>
              <w:left w:val="nil"/>
              <w:bottom w:val="nil"/>
              <w:right w:val="nil"/>
            </w:tcBorders>
            <w:shd w:val="clear" w:color="auto" w:fill="auto"/>
            <w:noWrap/>
            <w:vAlign w:val="center"/>
          </w:tcPr>
          <w:p w14:paraId="4C44DEBC"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0.285</w:t>
            </w:r>
          </w:p>
        </w:tc>
        <w:tc>
          <w:tcPr>
            <w:tcW w:w="1505" w:type="dxa"/>
            <w:tcBorders>
              <w:top w:val="nil"/>
              <w:left w:val="nil"/>
              <w:bottom w:val="nil"/>
              <w:right w:val="nil"/>
            </w:tcBorders>
            <w:shd w:val="clear" w:color="auto" w:fill="auto"/>
            <w:noWrap/>
            <w:vAlign w:val="center"/>
          </w:tcPr>
          <w:p w14:paraId="0921A52C"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0.291</w:t>
            </w:r>
          </w:p>
        </w:tc>
      </w:tr>
      <w:tr w:rsidR="00F67CF2" w:rsidRPr="00A1017F" w14:paraId="75E4E330" w14:textId="77777777" w:rsidTr="002F3F91">
        <w:trPr>
          <w:trHeight w:val="299"/>
          <w:jc w:val="center"/>
        </w:trPr>
        <w:tc>
          <w:tcPr>
            <w:tcW w:w="3091" w:type="dxa"/>
            <w:tcBorders>
              <w:top w:val="nil"/>
              <w:left w:val="nil"/>
              <w:bottom w:val="nil"/>
              <w:right w:val="nil"/>
            </w:tcBorders>
            <w:shd w:val="clear" w:color="auto" w:fill="auto"/>
            <w:noWrap/>
            <w:vAlign w:val="center"/>
          </w:tcPr>
          <w:p w14:paraId="6AE31385"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CC330B">
              <w:rPr>
                <w:rFonts w:ascii="Book Antiqua" w:hAnsi="Book Antiqua" w:cs="Calibri"/>
                <w:color w:val="000000"/>
                <w:sz w:val="22"/>
              </w:rPr>
              <w:t>Mean of dependent variable</w:t>
            </w:r>
          </w:p>
        </w:tc>
        <w:tc>
          <w:tcPr>
            <w:tcW w:w="1732" w:type="dxa"/>
            <w:tcBorders>
              <w:top w:val="nil"/>
              <w:left w:val="nil"/>
              <w:bottom w:val="nil"/>
              <w:right w:val="nil"/>
            </w:tcBorders>
            <w:shd w:val="clear" w:color="auto" w:fill="auto"/>
            <w:noWrap/>
            <w:vAlign w:val="center"/>
          </w:tcPr>
          <w:p w14:paraId="2470CD6E"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15.50</w:t>
            </w:r>
          </w:p>
        </w:tc>
        <w:tc>
          <w:tcPr>
            <w:tcW w:w="897" w:type="dxa"/>
            <w:tcBorders>
              <w:top w:val="nil"/>
              <w:left w:val="nil"/>
              <w:bottom w:val="nil"/>
              <w:right w:val="nil"/>
            </w:tcBorders>
            <w:shd w:val="clear" w:color="auto" w:fill="auto"/>
            <w:noWrap/>
            <w:vAlign w:val="center"/>
          </w:tcPr>
          <w:p w14:paraId="1685AF09"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15.29</w:t>
            </w:r>
          </w:p>
        </w:tc>
        <w:tc>
          <w:tcPr>
            <w:tcW w:w="1505" w:type="dxa"/>
            <w:tcBorders>
              <w:top w:val="nil"/>
              <w:left w:val="nil"/>
              <w:bottom w:val="nil"/>
              <w:right w:val="nil"/>
            </w:tcBorders>
            <w:shd w:val="clear" w:color="auto" w:fill="auto"/>
            <w:noWrap/>
            <w:vAlign w:val="center"/>
          </w:tcPr>
          <w:p w14:paraId="219896FB"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15.39</w:t>
            </w:r>
          </w:p>
        </w:tc>
      </w:tr>
      <w:tr w:rsidR="00F67CF2" w:rsidRPr="00A1017F" w14:paraId="6744FFD3" w14:textId="77777777" w:rsidTr="002F3F91">
        <w:trPr>
          <w:trHeight w:val="299"/>
          <w:jc w:val="center"/>
        </w:trPr>
        <w:tc>
          <w:tcPr>
            <w:tcW w:w="3091" w:type="dxa"/>
            <w:tcBorders>
              <w:top w:val="nil"/>
              <w:left w:val="nil"/>
              <w:bottom w:val="nil"/>
              <w:right w:val="nil"/>
            </w:tcBorders>
            <w:shd w:val="clear" w:color="auto" w:fill="auto"/>
            <w:noWrap/>
            <w:vAlign w:val="bottom"/>
          </w:tcPr>
          <w:p w14:paraId="68EC97A1"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Suicide</w:t>
            </w:r>
          </w:p>
        </w:tc>
        <w:tc>
          <w:tcPr>
            <w:tcW w:w="1732" w:type="dxa"/>
            <w:tcBorders>
              <w:top w:val="nil"/>
              <w:left w:val="nil"/>
              <w:bottom w:val="nil"/>
              <w:right w:val="nil"/>
            </w:tcBorders>
            <w:shd w:val="clear" w:color="auto" w:fill="auto"/>
            <w:noWrap/>
            <w:vAlign w:val="center"/>
          </w:tcPr>
          <w:p w14:paraId="5781EA9B" w14:textId="77777777" w:rsidR="00F67CF2" w:rsidRPr="009636A0" w:rsidRDefault="00F67CF2" w:rsidP="002F3F91">
            <w:pPr>
              <w:spacing w:after="0" w:line="240" w:lineRule="auto"/>
              <w:jc w:val="center"/>
              <w:rPr>
                <w:rFonts w:ascii="Book Antiqua" w:hAnsi="Book Antiqua" w:cs="Times New Roman"/>
                <w:color w:val="000000"/>
                <w:sz w:val="22"/>
              </w:rPr>
            </w:pPr>
          </w:p>
        </w:tc>
        <w:tc>
          <w:tcPr>
            <w:tcW w:w="897" w:type="dxa"/>
            <w:tcBorders>
              <w:top w:val="nil"/>
              <w:left w:val="nil"/>
              <w:bottom w:val="nil"/>
              <w:right w:val="nil"/>
            </w:tcBorders>
            <w:shd w:val="clear" w:color="auto" w:fill="auto"/>
            <w:noWrap/>
            <w:vAlign w:val="center"/>
          </w:tcPr>
          <w:p w14:paraId="2E122476" w14:textId="77777777" w:rsidR="00F67CF2" w:rsidRPr="009636A0" w:rsidRDefault="00F67CF2" w:rsidP="002F3F91">
            <w:pPr>
              <w:spacing w:after="0" w:line="240" w:lineRule="auto"/>
              <w:jc w:val="center"/>
              <w:rPr>
                <w:rFonts w:ascii="Book Antiqua" w:hAnsi="Book Antiqua" w:cs="Times New Roman"/>
                <w:color w:val="000000"/>
                <w:sz w:val="22"/>
              </w:rPr>
            </w:pPr>
          </w:p>
        </w:tc>
        <w:tc>
          <w:tcPr>
            <w:tcW w:w="1505" w:type="dxa"/>
            <w:tcBorders>
              <w:top w:val="nil"/>
              <w:left w:val="nil"/>
              <w:bottom w:val="nil"/>
              <w:right w:val="nil"/>
            </w:tcBorders>
            <w:shd w:val="clear" w:color="auto" w:fill="auto"/>
            <w:noWrap/>
            <w:vAlign w:val="center"/>
          </w:tcPr>
          <w:p w14:paraId="090D88C7" w14:textId="77777777" w:rsidR="00F67CF2" w:rsidRPr="009636A0" w:rsidRDefault="00F67CF2" w:rsidP="002F3F91">
            <w:pPr>
              <w:spacing w:after="0" w:line="240" w:lineRule="auto"/>
              <w:jc w:val="center"/>
              <w:rPr>
                <w:rFonts w:ascii="Book Antiqua" w:hAnsi="Book Antiqua" w:cs="Times New Roman"/>
                <w:color w:val="000000"/>
                <w:sz w:val="22"/>
              </w:rPr>
            </w:pPr>
          </w:p>
        </w:tc>
      </w:tr>
      <w:tr w:rsidR="00F67CF2" w:rsidRPr="00A1017F" w14:paraId="5FF3BCD6" w14:textId="77777777" w:rsidTr="002F3F91">
        <w:trPr>
          <w:trHeight w:val="299"/>
          <w:jc w:val="center"/>
        </w:trPr>
        <w:tc>
          <w:tcPr>
            <w:tcW w:w="3091" w:type="dxa"/>
            <w:tcBorders>
              <w:top w:val="nil"/>
              <w:left w:val="nil"/>
              <w:bottom w:val="nil"/>
              <w:right w:val="nil"/>
            </w:tcBorders>
            <w:shd w:val="clear" w:color="auto" w:fill="auto"/>
            <w:noWrap/>
            <w:vAlign w:val="center"/>
          </w:tcPr>
          <w:p w14:paraId="5D173112"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Early</w:t>
            </w:r>
          </w:p>
        </w:tc>
        <w:tc>
          <w:tcPr>
            <w:tcW w:w="1732" w:type="dxa"/>
            <w:tcBorders>
              <w:top w:val="nil"/>
              <w:left w:val="nil"/>
              <w:bottom w:val="nil"/>
              <w:right w:val="nil"/>
            </w:tcBorders>
            <w:shd w:val="clear" w:color="auto" w:fill="auto"/>
            <w:noWrap/>
            <w:vAlign w:val="bottom"/>
          </w:tcPr>
          <w:p w14:paraId="5DC25D33"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-2.416</w:t>
            </w:r>
          </w:p>
        </w:tc>
        <w:tc>
          <w:tcPr>
            <w:tcW w:w="897" w:type="dxa"/>
            <w:tcBorders>
              <w:top w:val="nil"/>
              <w:left w:val="nil"/>
              <w:bottom w:val="nil"/>
              <w:right w:val="nil"/>
            </w:tcBorders>
            <w:shd w:val="clear" w:color="auto" w:fill="auto"/>
            <w:noWrap/>
            <w:vAlign w:val="bottom"/>
          </w:tcPr>
          <w:p w14:paraId="047E4952"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-2.080</w:t>
            </w:r>
          </w:p>
        </w:tc>
        <w:tc>
          <w:tcPr>
            <w:tcW w:w="1505" w:type="dxa"/>
            <w:tcBorders>
              <w:top w:val="nil"/>
              <w:left w:val="nil"/>
              <w:bottom w:val="nil"/>
              <w:right w:val="nil"/>
            </w:tcBorders>
            <w:shd w:val="clear" w:color="auto" w:fill="auto"/>
            <w:noWrap/>
            <w:vAlign w:val="bottom"/>
          </w:tcPr>
          <w:p w14:paraId="7BCF6F74"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-1.977</w:t>
            </w:r>
          </w:p>
        </w:tc>
      </w:tr>
      <w:tr w:rsidR="00F67CF2" w:rsidRPr="00A1017F" w14:paraId="138A717D" w14:textId="77777777" w:rsidTr="002F3F91">
        <w:trPr>
          <w:trHeight w:val="299"/>
          <w:jc w:val="center"/>
        </w:trPr>
        <w:tc>
          <w:tcPr>
            <w:tcW w:w="3091" w:type="dxa"/>
            <w:tcBorders>
              <w:top w:val="nil"/>
              <w:left w:val="nil"/>
              <w:bottom w:val="nil"/>
              <w:right w:val="nil"/>
            </w:tcBorders>
            <w:shd w:val="clear" w:color="auto" w:fill="auto"/>
            <w:noWrap/>
            <w:vAlign w:val="bottom"/>
          </w:tcPr>
          <w:p w14:paraId="24A035C9"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bottom"/>
          </w:tcPr>
          <w:p w14:paraId="313C23E8"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(1.602)</w:t>
            </w:r>
          </w:p>
        </w:tc>
        <w:tc>
          <w:tcPr>
            <w:tcW w:w="897" w:type="dxa"/>
            <w:tcBorders>
              <w:top w:val="nil"/>
              <w:left w:val="nil"/>
              <w:bottom w:val="nil"/>
              <w:right w:val="nil"/>
            </w:tcBorders>
            <w:shd w:val="clear" w:color="auto" w:fill="auto"/>
            <w:noWrap/>
            <w:vAlign w:val="bottom"/>
          </w:tcPr>
          <w:p w14:paraId="6B3A447C"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(1.465)</w:t>
            </w:r>
          </w:p>
        </w:tc>
        <w:tc>
          <w:tcPr>
            <w:tcW w:w="1505" w:type="dxa"/>
            <w:tcBorders>
              <w:top w:val="nil"/>
              <w:left w:val="nil"/>
              <w:bottom w:val="nil"/>
              <w:right w:val="nil"/>
            </w:tcBorders>
            <w:shd w:val="clear" w:color="auto" w:fill="auto"/>
            <w:noWrap/>
            <w:vAlign w:val="bottom"/>
          </w:tcPr>
          <w:p w14:paraId="356234A5"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(1.476)</w:t>
            </w:r>
          </w:p>
        </w:tc>
      </w:tr>
      <w:tr w:rsidR="00F67CF2" w:rsidRPr="00A1017F" w14:paraId="14E5C506" w14:textId="77777777" w:rsidTr="002F3F91">
        <w:trPr>
          <w:trHeight w:val="299"/>
          <w:jc w:val="center"/>
        </w:trPr>
        <w:tc>
          <w:tcPr>
            <w:tcW w:w="3091" w:type="dxa"/>
            <w:tcBorders>
              <w:top w:val="nil"/>
              <w:left w:val="nil"/>
              <w:bottom w:val="nil"/>
              <w:right w:val="nil"/>
            </w:tcBorders>
            <w:shd w:val="clear" w:color="auto" w:fill="auto"/>
            <w:noWrap/>
            <w:vAlign w:val="center"/>
          </w:tcPr>
          <w:p w14:paraId="41309031"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Late</w:t>
            </w:r>
          </w:p>
        </w:tc>
        <w:tc>
          <w:tcPr>
            <w:tcW w:w="1732" w:type="dxa"/>
            <w:tcBorders>
              <w:top w:val="nil"/>
              <w:left w:val="nil"/>
              <w:bottom w:val="nil"/>
              <w:right w:val="nil"/>
            </w:tcBorders>
            <w:shd w:val="clear" w:color="auto" w:fill="auto"/>
            <w:noWrap/>
            <w:vAlign w:val="bottom"/>
          </w:tcPr>
          <w:p w14:paraId="7F188216"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-2.070</w:t>
            </w:r>
          </w:p>
        </w:tc>
        <w:tc>
          <w:tcPr>
            <w:tcW w:w="897" w:type="dxa"/>
            <w:tcBorders>
              <w:top w:val="nil"/>
              <w:left w:val="nil"/>
              <w:bottom w:val="nil"/>
              <w:right w:val="nil"/>
            </w:tcBorders>
            <w:shd w:val="clear" w:color="auto" w:fill="auto"/>
            <w:noWrap/>
            <w:vAlign w:val="bottom"/>
          </w:tcPr>
          <w:p w14:paraId="6A438179"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-1.275</w:t>
            </w:r>
          </w:p>
        </w:tc>
        <w:tc>
          <w:tcPr>
            <w:tcW w:w="1505" w:type="dxa"/>
            <w:tcBorders>
              <w:top w:val="nil"/>
              <w:left w:val="nil"/>
              <w:bottom w:val="nil"/>
              <w:right w:val="nil"/>
            </w:tcBorders>
            <w:shd w:val="clear" w:color="auto" w:fill="auto"/>
            <w:noWrap/>
            <w:vAlign w:val="bottom"/>
          </w:tcPr>
          <w:p w14:paraId="3ACAE5FC"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-0.767</w:t>
            </w:r>
          </w:p>
        </w:tc>
      </w:tr>
      <w:tr w:rsidR="00F67CF2" w:rsidRPr="00A1017F" w14:paraId="0A0AEF4D" w14:textId="77777777" w:rsidTr="002F3F91">
        <w:trPr>
          <w:trHeight w:val="299"/>
          <w:jc w:val="center"/>
        </w:trPr>
        <w:tc>
          <w:tcPr>
            <w:tcW w:w="3091" w:type="dxa"/>
            <w:tcBorders>
              <w:top w:val="nil"/>
              <w:left w:val="nil"/>
              <w:bottom w:val="nil"/>
              <w:right w:val="nil"/>
            </w:tcBorders>
            <w:shd w:val="clear" w:color="auto" w:fill="auto"/>
            <w:noWrap/>
            <w:vAlign w:val="bottom"/>
          </w:tcPr>
          <w:p w14:paraId="4DC42DCD"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bottom"/>
          </w:tcPr>
          <w:p w14:paraId="7A1DFB45"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(2.047)</w:t>
            </w:r>
          </w:p>
        </w:tc>
        <w:tc>
          <w:tcPr>
            <w:tcW w:w="897" w:type="dxa"/>
            <w:tcBorders>
              <w:top w:val="nil"/>
              <w:left w:val="nil"/>
              <w:bottom w:val="nil"/>
              <w:right w:val="nil"/>
            </w:tcBorders>
            <w:shd w:val="clear" w:color="auto" w:fill="auto"/>
            <w:noWrap/>
            <w:vAlign w:val="bottom"/>
          </w:tcPr>
          <w:p w14:paraId="6B3D7230"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(1.958)</w:t>
            </w:r>
          </w:p>
        </w:tc>
        <w:tc>
          <w:tcPr>
            <w:tcW w:w="1505" w:type="dxa"/>
            <w:tcBorders>
              <w:top w:val="nil"/>
              <w:left w:val="nil"/>
              <w:bottom w:val="nil"/>
              <w:right w:val="nil"/>
            </w:tcBorders>
            <w:shd w:val="clear" w:color="auto" w:fill="auto"/>
            <w:noWrap/>
            <w:vAlign w:val="bottom"/>
          </w:tcPr>
          <w:p w14:paraId="2F527979" w14:textId="77777777" w:rsidR="00F67CF2" w:rsidRPr="00872928" w:rsidRDefault="00F67CF2" w:rsidP="002F3F91">
            <w:pPr>
              <w:spacing w:after="0" w:line="240" w:lineRule="auto"/>
              <w:jc w:val="center"/>
              <w:rPr>
                <w:rFonts w:ascii="Book Antiqua" w:hAnsi="Book Antiqua" w:cs="Times New Roman"/>
                <w:color w:val="000000"/>
                <w:sz w:val="22"/>
              </w:rPr>
            </w:pPr>
            <w:r w:rsidRPr="00872928">
              <w:rPr>
                <w:rFonts w:ascii="Book Antiqua" w:hAnsi="Book Antiqua" w:cs="Calibri"/>
                <w:sz w:val="22"/>
              </w:rPr>
              <w:t>(1.927)</w:t>
            </w:r>
          </w:p>
        </w:tc>
      </w:tr>
      <w:tr w:rsidR="00F67CF2" w:rsidRPr="00A1017F" w14:paraId="00FD77BD" w14:textId="77777777" w:rsidTr="002F3F91">
        <w:trPr>
          <w:trHeight w:val="299"/>
          <w:jc w:val="center"/>
        </w:trPr>
        <w:tc>
          <w:tcPr>
            <w:tcW w:w="3091" w:type="dxa"/>
            <w:tcBorders>
              <w:top w:val="nil"/>
              <w:left w:val="nil"/>
              <w:bottom w:val="nil"/>
              <w:right w:val="nil"/>
            </w:tcBorders>
            <w:shd w:val="clear" w:color="auto" w:fill="auto"/>
            <w:noWrap/>
            <w:vAlign w:val="center"/>
          </w:tcPr>
          <w:p w14:paraId="608B165E"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Pr>
                <w:rFonts w:ascii="Book Antiqua" w:hAnsi="Book Antiqua" w:cs="Calibri"/>
                <w:color w:val="000000"/>
                <w:sz w:val="22"/>
              </w:rPr>
              <w:t>R-squared</w:t>
            </w:r>
          </w:p>
        </w:tc>
        <w:tc>
          <w:tcPr>
            <w:tcW w:w="1732" w:type="dxa"/>
            <w:tcBorders>
              <w:top w:val="nil"/>
              <w:left w:val="nil"/>
              <w:bottom w:val="nil"/>
              <w:right w:val="nil"/>
            </w:tcBorders>
            <w:shd w:val="clear" w:color="auto" w:fill="auto"/>
            <w:noWrap/>
            <w:vAlign w:val="center"/>
          </w:tcPr>
          <w:p w14:paraId="52E5F33B"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0.2</w:t>
            </w:r>
            <w:r>
              <w:rPr>
                <w:rFonts w:ascii="Book Antiqua" w:hAnsi="Book Antiqua" w:cs="Times New Roman"/>
                <w:color w:val="000000"/>
                <w:sz w:val="22"/>
              </w:rPr>
              <w:t>44</w:t>
            </w:r>
          </w:p>
        </w:tc>
        <w:tc>
          <w:tcPr>
            <w:tcW w:w="897" w:type="dxa"/>
            <w:tcBorders>
              <w:top w:val="nil"/>
              <w:left w:val="nil"/>
              <w:bottom w:val="nil"/>
              <w:right w:val="nil"/>
            </w:tcBorders>
            <w:shd w:val="clear" w:color="auto" w:fill="auto"/>
            <w:noWrap/>
            <w:vAlign w:val="center"/>
          </w:tcPr>
          <w:p w14:paraId="5AB10B87"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0.23</w:t>
            </w:r>
            <w:r>
              <w:rPr>
                <w:rFonts w:ascii="Book Antiqua" w:hAnsi="Book Antiqua" w:cs="Times New Roman"/>
                <w:color w:val="000000"/>
                <w:sz w:val="22"/>
              </w:rPr>
              <w:t>2</w:t>
            </w:r>
          </w:p>
        </w:tc>
        <w:tc>
          <w:tcPr>
            <w:tcW w:w="1505" w:type="dxa"/>
            <w:tcBorders>
              <w:top w:val="nil"/>
              <w:left w:val="nil"/>
              <w:bottom w:val="nil"/>
              <w:right w:val="nil"/>
            </w:tcBorders>
            <w:shd w:val="clear" w:color="auto" w:fill="auto"/>
            <w:noWrap/>
            <w:vAlign w:val="center"/>
          </w:tcPr>
          <w:p w14:paraId="551425DD"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0.2</w:t>
            </w:r>
            <w:r>
              <w:rPr>
                <w:rFonts w:ascii="Book Antiqua" w:hAnsi="Book Antiqua" w:cs="Times New Roman"/>
                <w:color w:val="000000"/>
                <w:sz w:val="22"/>
              </w:rPr>
              <w:t>38</w:t>
            </w:r>
          </w:p>
        </w:tc>
      </w:tr>
      <w:tr w:rsidR="00F67CF2" w:rsidRPr="00A1017F" w14:paraId="3A08ACB0" w14:textId="77777777" w:rsidTr="002F3F91">
        <w:trPr>
          <w:trHeight w:val="299"/>
          <w:jc w:val="center"/>
        </w:trPr>
        <w:tc>
          <w:tcPr>
            <w:tcW w:w="3091" w:type="dxa"/>
            <w:tcBorders>
              <w:top w:val="nil"/>
              <w:left w:val="nil"/>
              <w:bottom w:val="nil"/>
              <w:right w:val="nil"/>
            </w:tcBorders>
            <w:shd w:val="clear" w:color="auto" w:fill="auto"/>
            <w:noWrap/>
            <w:vAlign w:val="center"/>
          </w:tcPr>
          <w:p w14:paraId="16E74915"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CC330B">
              <w:rPr>
                <w:rFonts w:ascii="Book Antiqua" w:hAnsi="Book Antiqua" w:cs="Calibri"/>
                <w:color w:val="000000"/>
                <w:sz w:val="22"/>
              </w:rPr>
              <w:t>Mean of dependent variable</w:t>
            </w:r>
          </w:p>
        </w:tc>
        <w:tc>
          <w:tcPr>
            <w:tcW w:w="1732" w:type="dxa"/>
            <w:tcBorders>
              <w:top w:val="nil"/>
              <w:left w:val="nil"/>
              <w:bottom w:val="nil"/>
              <w:right w:val="nil"/>
            </w:tcBorders>
            <w:shd w:val="clear" w:color="auto" w:fill="auto"/>
            <w:noWrap/>
            <w:vAlign w:val="center"/>
          </w:tcPr>
          <w:p w14:paraId="41EB5FAE"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15.59</w:t>
            </w:r>
          </w:p>
        </w:tc>
        <w:tc>
          <w:tcPr>
            <w:tcW w:w="897" w:type="dxa"/>
            <w:tcBorders>
              <w:top w:val="nil"/>
              <w:left w:val="nil"/>
              <w:bottom w:val="nil"/>
              <w:right w:val="nil"/>
            </w:tcBorders>
            <w:shd w:val="clear" w:color="auto" w:fill="auto"/>
            <w:noWrap/>
            <w:vAlign w:val="center"/>
          </w:tcPr>
          <w:p w14:paraId="7DC26C43"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15.48</w:t>
            </w:r>
          </w:p>
        </w:tc>
        <w:tc>
          <w:tcPr>
            <w:tcW w:w="1505" w:type="dxa"/>
            <w:tcBorders>
              <w:top w:val="nil"/>
              <w:left w:val="nil"/>
              <w:bottom w:val="nil"/>
              <w:right w:val="nil"/>
            </w:tcBorders>
            <w:shd w:val="clear" w:color="auto" w:fill="auto"/>
            <w:noWrap/>
            <w:vAlign w:val="center"/>
          </w:tcPr>
          <w:p w14:paraId="26C04AF7"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15.50</w:t>
            </w:r>
          </w:p>
        </w:tc>
      </w:tr>
      <w:tr w:rsidR="00F67CF2" w:rsidRPr="00A1017F" w14:paraId="74FD14A2" w14:textId="77777777" w:rsidTr="002F3F91">
        <w:trPr>
          <w:trHeight w:val="299"/>
          <w:jc w:val="center"/>
        </w:trPr>
        <w:tc>
          <w:tcPr>
            <w:tcW w:w="3091" w:type="dxa"/>
            <w:tcBorders>
              <w:top w:val="nil"/>
              <w:left w:val="nil"/>
              <w:bottom w:val="nil"/>
              <w:right w:val="nil"/>
            </w:tcBorders>
            <w:shd w:val="clear" w:color="auto" w:fill="auto"/>
            <w:noWrap/>
            <w:vAlign w:val="bottom"/>
          </w:tcPr>
          <w:p w14:paraId="79D5B64C"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AMI</w:t>
            </w:r>
          </w:p>
        </w:tc>
        <w:tc>
          <w:tcPr>
            <w:tcW w:w="1732" w:type="dxa"/>
            <w:tcBorders>
              <w:top w:val="nil"/>
              <w:left w:val="nil"/>
              <w:bottom w:val="nil"/>
              <w:right w:val="nil"/>
            </w:tcBorders>
            <w:shd w:val="clear" w:color="auto" w:fill="auto"/>
            <w:noWrap/>
            <w:vAlign w:val="center"/>
          </w:tcPr>
          <w:p w14:paraId="16BF8410" w14:textId="77777777" w:rsidR="00F67CF2" w:rsidRPr="009636A0" w:rsidRDefault="00F67CF2" w:rsidP="002F3F91">
            <w:pPr>
              <w:spacing w:after="0" w:line="240" w:lineRule="auto"/>
              <w:jc w:val="center"/>
              <w:rPr>
                <w:rFonts w:ascii="Book Antiqua" w:hAnsi="Book Antiqua" w:cs="Times New Roman"/>
                <w:color w:val="000000"/>
                <w:sz w:val="22"/>
              </w:rPr>
            </w:pPr>
          </w:p>
        </w:tc>
        <w:tc>
          <w:tcPr>
            <w:tcW w:w="897" w:type="dxa"/>
            <w:tcBorders>
              <w:top w:val="nil"/>
              <w:left w:val="nil"/>
              <w:bottom w:val="nil"/>
              <w:right w:val="nil"/>
            </w:tcBorders>
            <w:shd w:val="clear" w:color="auto" w:fill="auto"/>
            <w:noWrap/>
            <w:vAlign w:val="center"/>
          </w:tcPr>
          <w:p w14:paraId="4C3A166E" w14:textId="77777777" w:rsidR="00F67CF2" w:rsidRPr="009636A0" w:rsidRDefault="00F67CF2" w:rsidP="002F3F91">
            <w:pPr>
              <w:spacing w:after="0" w:line="240" w:lineRule="auto"/>
              <w:jc w:val="center"/>
              <w:rPr>
                <w:rFonts w:ascii="Book Antiqua" w:hAnsi="Book Antiqua" w:cs="Times New Roman"/>
                <w:color w:val="000000"/>
                <w:sz w:val="22"/>
              </w:rPr>
            </w:pPr>
          </w:p>
        </w:tc>
        <w:tc>
          <w:tcPr>
            <w:tcW w:w="1505" w:type="dxa"/>
            <w:tcBorders>
              <w:top w:val="nil"/>
              <w:left w:val="nil"/>
              <w:bottom w:val="nil"/>
              <w:right w:val="nil"/>
            </w:tcBorders>
            <w:shd w:val="clear" w:color="auto" w:fill="auto"/>
            <w:noWrap/>
            <w:vAlign w:val="center"/>
          </w:tcPr>
          <w:p w14:paraId="6B7B51C6" w14:textId="77777777" w:rsidR="00F67CF2" w:rsidRPr="009636A0" w:rsidRDefault="00F67CF2" w:rsidP="002F3F91">
            <w:pPr>
              <w:spacing w:after="0" w:line="240" w:lineRule="auto"/>
              <w:jc w:val="center"/>
              <w:rPr>
                <w:rFonts w:ascii="Book Antiqua" w:hAnsi="Book Antiqua" w:cs="Times New Roman"/>
                <w:color w:val="000000"/>
                <w:sz w:val="22"/>
              </w:rPr>
            </w:pPr>
          </w:p>
        </w:tc>
      </w:tr>
      <w:tr w:rsidR="00F67CF2" w:rsidRPr="00A1017F" w14:paraId="5332AAAA" w14:textId="77777777" w:rsidTr="002F3F91">
        <w:trPr>
          <w:trHeight w:val="299"/>
          <w:jc w:val="center"/>
        </w:trPr>
        <w:tc>
          <w:tcPr>
            <w:tcW w:w="3091" w:type="dxa"/>
            <w:tcBorders>
              <w:top w:val="nil"/>
              <w:left w:val="nil"/>
              <w:bottom w:val="nil"/>
              <w:right w:val="nil"/>
            </w:tcBorders>
            <w:shd w:val="clear" w:color="auto" w:fill="auto"/>
            <w:noWrap/>
            <w:vAlign w:val="center"/>
          </w:tcPr>
          <w:p w14:paraId="2C0D86DC"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Early</w:t>
            </w:r>
          </w:p>
        </w:tc>
        <w:tc>
          <w:tcPr>
            <w:tcW w:w="1732" w:type="dxa"/>
            <w:tcBorders>
              <w:top w:val="nil"/>
              <w:left w:val="nil"/>
              <w:bottom w:val="nil"/>
              <w:right w:val="nil"/>
            </w:tcBorders>
            <w:shd w:val="clear" w:color="auto" w:fill="auto"/>
            <w:noWrap/>
            <w:vAlign w:val="center"/>
          </w:tcPr>
          <w:p w14:paraId="1DFB7114"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5.883</w:t>
            </w:r>
          </w:p>
        </w:tc>
        <w:tc>
          <w:tcPr>
            <w:tcW w:w="897" w:type="dxa"/>
            <w:tcBorders>
              <w:top w:val="nil"/>
              <w:left w:val="nil"/>
              <w:bottom w:val="nil"/>
              <w:right w:val="nil"/>
            </w:tcBorders>
            <w:shd w:val="clear" w:color="auto" w:fill="auto"/>
            <w:noWrap/>
            <w:vAlign w:val="center"/>
          </w:tcPr>
          <w:p w14:paraId="522DC6DC"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8.788</w:t>
            </w:r>
          </w:p>
        </w:tc>
        <w:tc>
          <w:tcPr>
            <w:tcW w:w="1505" w:type="dxa"/>
            <w:tcBorders>
              <w:top w:val="nil"/>
              <w:left w:val="nil"/>
              <w:bottom w:val="nil"/>
              <w:right w:val="nil"/>
            </w:tcBorders>
            <w:shd w:val="clear" w:color="auto" w:fill="auto"/>
            <w:noWrap/>
            <w:vAlign w:val="center"/>
          </w:tcPr>
          <w:p w14:paraId="4132C169"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8.973</w:t>
            </w:r>
          </w:p>
        </w:tc>
      </w:tr>
      <w:tr w:rsidR="00F67CF2" w:rsidRPr="00A1017F" w14:paraId="5DADB5AF" w14:textId="77777777" w:rsidTr="002F3F91">
        <w:trPr>
          <w:trHeight w:val="299"/>
          <w:jc w:val="center"/>
        </w:trPr>
        <w:tc>
          <w:tcPr>
            <w:tcW w:w="3091" w:type="dxa"/>
            <w:tcBorders>
              <w:top w:val="nil"/>
              <w:left w:val="nil"/>
              <w:bottom w:val="nil"/>
              <w:right w:val="nil"/>
            </w:tcBorders>
            <w:shd w:val="clear" w:color="auto" w:fill="auto"/>
            <w:noWrap/>
            <w:vAlign w:val="bottom"/>
          </w:tcPr>
          <w:p w14:paraId="59CA2D93"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bottom w:val="nil"/>
              <w:right w:val="nil"/>
            </w:tcBorders>
            <w:shd w:val="clear" w:color="auto" w:fill="auto"/>
            <w:noWrap/>
            <w:vAlign w:val="center"/>
          </w:tcPr>
          <w:p w14:paraId="3C4336DF"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(6.427)</w:t>
            </w:r>
          </w:p>
        </w:tc>
        <w:tc>
          <w:tcPr>
            <w:tcW w:w="897" w:type="dxa"/>
            <w:tcBorders>
              <w:top w:val="nil"/>
              <w:left w:val="nil"/>
              <w:bottom w:val="nil"/>
              <w:right w:val="nil"/>
            </w:tcBorders>
            <w:shd w:val="clear" w:color="auto" w:fill="auto"/>
            <w:noWrap/>
            <w:vAlign w:val="center"/>
          </w:tcPr>
          <w:p w14:paraId="799CD403"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(6.430)</w:t>
            </w:r>
          </w:p>
        </w:tc>
        <w:tc>
          <w:tcPr>
            <w:tcW w:w="1505" w:type="dxa"/>
            <w:tcBorders>
              <w:top w:val="nil"/>
              <w:left w:val="nil"/>
              <w:bottom w:val="nil"/>
              <w:right w:val="nil"/>
            </w:tcBorders>
            <w:shd w:val="clear" w:color="auto" w:fill="auto"/>
            <w:noWrap/>
            <w:vAlign w:val="center"/>
          </w:tcPr>
          <w:p w14:paraId="107E707A"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(6.464)</w:t>
            </w:r>
          </w:p>
        </w:tc>
      </w:tr>
      <w:tr w:rsidR="00F67CF2" w:rsidRPr="00A1017F" w14:paraId="74F6BA67" w14:textId="77777777" w:rsidTr="002F3F91">
        <w:trPr>
          <w:trHeight w:val="299"/>
          <w:jc w:val="center"/>
        </w:trPr>
        <w:tc>
          <w:tcPr>
            <w:tcW w:w="3091" w:type="dxa"/>
            <w:tcBorders>
              <w:top w:val="nil"/>
              <w:left w:val="nil"/>
              <w:bottom w:val="nil"/>
              <w:right w:val="nil"/>
            </w:tcBorders>
            <w:shd w:val="clear" w:color="auto" w:fill="auto"/>
            <w:noWrap/>
            <w:vAlign w:val="center"/>
          </w:tcPr>
          <w:p w14:paraId="6C1FF1B5"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Late</w:t>
            </w:r>
          </w:p>
        </w:tc>
        <w:tc>
          <w:tcPr>
            <w:tcW w:w="1732" w:type="dxa"/>
            <w:tcBorders>
              <w:top w:val="nil"/>
              <w:left w:val="nil"/>
              <w:bottom w:val="nil"/>
              <w:right w:val="nil"/>
            </w:tcBorders>
            <w:shd w:val="clear" w:color="auto" w:fill="auto"/>
            <w:noWrap/>
            <w:vAlign w:val="center"/>
          </w:tcPr>
          <w:p w14:paraId="2088A59E"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0.928</w:t>
            </w:r>
          </w:p>
        </w:tc>
        <w:tc>
          <w:tcPr>
            <w:tcW w:w="897" w:type="dxa"/>
            <w:tcBorders>
              <w:top w:val="nil"/>
              <w:left w:val="nil"/>
              <w:bottom w:val="nil"/>
              <w:right w:val="nil"/>
            </w:tcBorders>
            <w:shd w:val="clear" w:color="auto" w:fill="auto"/>
            <w:noWrap/>
            <w:vAlign w:val="center"/>
          </w:tcPr>
          <w:p w14:paraId="3546516D"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5.775</w:t>
            </w:r>
          </w:p>
        </w:tc>
        <w:tc>
          <w:tcPr>
            <w:tcW w:w="1505" w:type="dxa"/>
            <w:tcBorders>
              <w:top w:val="nil"/>
              <w:left w:val="nil"/>
              <w:bottom w:val="nil"/>
              <w:right w:val="nil"/>
            </w:tcBorders>
            <w:shd w:val="clear" w:color="auto" w:fill="auto"/>
            <w:noWrap/>
            <w:vAlign w:val="center"/>
          </w:tcPr>
          <w:p w14:paraId="65AE90D2"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4.568</w:t>
            </w:r>
          </w:p>
        </w:tc>
      </w:tr>
      <w:tr w:rsidR="00F67CF2" w:rsidRPr="00A1017F" w14:paraId="00395765" w14:textId="77777777" w:rsidTr="002F3F91">
        <w:trPr>
          <w:trHeight w:val="299"/>
          <w:jc w:val="center"/>
        </w:trPr>
        <w:tc>
          <w:tcPr>
            <w:tcW w:w="3091" w:type="dxa"/>
            <w:tcBorders>
              <w:top w:val="nil"/>
              <w:left w:val="nil"/>
              <w:right w:val="nil"/>
            </w:tcBorders>
            <w:shd w:val="clear" w:color="auto" w:fill="auto"/>
            <w:noWrap/>
            <w:vAlign w:val="bottom"/>
          </w:tcPr>
          <w:p w14:paraId="3859F3C2"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p>
        </w:tc>
        <w:tc>
          <w:tcPr>
            <w:tcW w:w="1732" w:type="dxa"/>
            <w:tcBorders>
              <w:top w:val="nil"/>
              <w:left w:val="nil"/>
              <w:right w:val="nil"/>
            </w:tcBorders>
            <w:shd w:val="clear" w:color="auto" w:fill="auto"/>
            <w:noWrap/>
            <w:vAlign w:val="center"/>
          </w:tcPr>
          <w:p w14:paraId="6DE93A82"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(7.647)</w:t>
            </w:r>
          </w:p>
        </w:tc>
        <w:tc>
          <w:tcPr>
            <w:tcW w:w="897" w:type="dxa"/>
            <w:tcBorders>
              <w:top w:val="nil"/>
              <w:left w:val="nil"/>
              <w:right w:val="nil"/>
            </w:tcBorders>
            <w:shd w:val="clear" w:color="auto" w:fill="auto"/>
            <w:noWrap/>
            <w:vAlign w:val="center"/>
          </w:tcPr>
          <w:p w14:paraId="27766FAF"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(7.676)</w:t>
            </w:r>
          </w:p>
        </w:tc>
        <w:tc>
          <w:tcPr>
            <w:tcW w:w="1505" w:type="dxa"/>
            <w:tcBorders>
              <w:top w:val="nil"/>
              <w:left w:val="nil"/>
              <w:right w:val="nil"/>
            </w:tcBorders>
            <w:shd w:val="clear" w:color="auto" w:fill="auto"/>
            <w:noWrap/>
            <w:vAlign w:val="center"/>
          </w:tcPr>
          <w:p w14:paraId="05A75A21"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Calibri"/>
                <w:sz w:val="22"/>
              </w:rPr>
              <w:t>(7.778)</w:t>
            </w:r>
          </w:p>
        </w:tc>
      </w:tr>
      <w:tr w:rsidR="00F67CF2" w:rsidRPr="00A1017F" w14:paraId="44FB5A25" w14:textId="77777777" w:rsidTr="002F3F91">
        <w:trPr>
          <w:trHeight w:val="299"/>
          <w:jc w:val="center"/>
        </w:trPr>
        <w:tc>
          <w:tcPr>
            <w:tcW w:w="3091" w:type="dxa"/>
            <w:tcBorders>
              <w:top w:val="nil"/>
              <w:left w:val="nil"/>
              <w:right w:val="nil"/>
            </w:tcBorders>
            <w:shd w:val="clear" w:color="auto" w:fill="auto"/>
            <w:noWrap/>
            <w:vAlign w:val="center"/>
          </w:tcPr>
          <w:p w14:paraId="32DA6208"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Pr>
                <w:rFonts w:ascii="Book Antiqua" w:hAnsi="Book Antiqua" w:cs="Calibri"/>
                <w:color w:val="000000"/>
                <w:sz w:val="22"/>
              </w:rPr>
              <w:t>R-squared</w:t>
            </w:r>
          </w:p>
        </w:tc>
        <w:tc>
          <w:tcPr>
            <w:tcW w:w="1732" w:type="dxa"/>
            <w:tcBorders>
              <w:top w:val="nil"/>
              <w:left w:val="nil"/>
              <w:right w:val="nil"/>
            </w:tcBorders>
            <w:shd w:val="clear" w:color="auto" w:fill="auto"/>
            <w:noWrap/>
            <w:vAlign w:val="center"/>
          </w:tcPr>
          <w:p w14:paraId="7EEFAA6A"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0.661</w:t>
            </w:r>
          </w:p>
        </w:tc>
        <w:tc>
          <w:tcPr>
            <w:tcW w:w="897" w:type="dxa"/>
            <w:tcBorders>
              <w:top w:val="nil"/>
              <w:left w:val="nil"/>
              <w:right w:val="nil"/>
            </w:tcBorders>
            <w:shd w:val="clear" w:color="auto" w:fill="auto"/>
            <w:noWrap/>
            <w:vAlign w:val="center"/>
          </w:tcPr>
          <w:p w14:paraId="4B69A71C"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0.632</w:t>
            </w:r>
          </w:p>
        </w:tc>
        <w:tc>
          <w:tcPr>
            <w:tcW w:w="1505" w:type="dxa"/>
            <w:tcBorders>
              <w:top w:val="nil"/>
              <w:left w:val="nil"/>
              <w:right w:val="nil"/>
            </w:tcBorders>
            <w:shd w:val="clear" w:color="auto" w:fill="auto"/>
            <w:noWrap/>
            <w:vAlign w:val="center"/>
          </w:tcPr>
          <w:p w14:paraId="2F3CA7BA"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hAnsi="Book Antiqua" w:cs="Times New Roman"/>
                <w:color w:val="000000"/>
                <w:sz w:val="22"/>
              </w:rPr>
              <w:t>0.640</w:t>
            </w:r>
          </w:p>
        </w:tc>
      </w:tr>
      <w:tr w:rsidR="00F67CF2" w:rsidRPr="00A1017F" w14:paraId="01793809" w14:textId="77777777" w:rsidTr="002F3F91">
        <w:trPr>
          <w:trHeight w:val="299"/>
          <w:jc w:val="center"/>
        </w:trPr>
        <w:tc>
          <w:tcPr>
            <w:tcW w:w="3091" w:type="dxa"/>
            <w:tcBorders>
              <w:left w:val="nil"/>
              <w:bottom w:val="single" w:sz="4" w:space="0" w:color="auto"/>
              <w:right w:val="nil"/>
            </w:tcBorders>
            <w:shd w:val="clear" w:color="auto" w:fill="auto"/>
            <w:noWrap/>
            <w:vAlign w:val="center"/>
          </w:tcPr>
          <w:p w14:paraId="79BE1388" w14:textId="77777777" w:rsidR="00F67CF2" w:rsidRPr="00A1017F" w:rsidRDefault="00F67CF2" w:rsidP="002F3F91">
            <w:pPr>
              <w:spacing w:after="0" w:line="240" w:lineRule="auto"/>
              <w:jc w:val="center"/>
              <w:rPr>
                <w:rFonts w:ascii="Book Antiqua" w:eastAsia="Times New Roman" w:hAnsi="Book Antiqua" w:cs="Times New Roman"/>
                <w:color w:val="000000"/>
                <w:sz w:val="22"/>
              </w:rPr>
            </w:pPr>
            <w:r w:rsidRPr="00CC330B">
              <w:rPr>
                <w:rFonts w:ascii="Book Antiqua" w:hAnsi="Book Antiqua" w:cs="Calibri"/>
                <w:color w:val="000000"/>
                <w:sz w:val="22"/>
              </w:rPr>
              <w:t>Mean of dependent variable</w:t>
            </w:r>
          </w:p>
        </w:tc>
        <w:tc>
          <w:tcPr>
            <w:tcW w:w="1732" w:type="dxa"/>
            <w:tcBorders>
              <w:left w:val="nil"/>
              <w:bottom w:val="single" w:sz="4" w:space="0" w:color="auto"/>
              <w:right w:val="nil"/>
            </w:tcBorders>
            <w:shd w:val="clear" w:color="auto" w:fill="auto"/>
            <w:noWrap/>
            <w:vAlign w:val="center"/>
          </w:tcPr>
          <w:p w14:paraId="0C003D4C"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85.74</w:t>
            </w:r>
          </w:p>
        </w:tc>
        <w:tc>
          <w:tcPr>
            <w:tcW w:w="897" w:type="dxa"/>
            <w:tcBorders>
              <w:left w:val="nil"/>
              <w:bottom w:val="single" w:sz="4" w:space="0" w:color="auto"/>
              <w:right w:val="nil"/>
            </w:tcBorders>
            <w:shd w:val="clear" w:color="auto" w:fill="auto"/>
            <w:noWrap/>
            <w:vAlign w:val="center"/>
          </w:tcPr>
          <w:p w14:paraId="003C4DE0"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85.45</w:t>
            </w:r>
          </w:p>
        </w:tc>
        <w:tc>
          <w:tcPr>
            <w:tcW w:w="1505" w:type="dxa"/>
            <w:tcBorders>
              <w:left w:val="nil"/>
              <w:bottom w:val="single" w:sz="4" w:space="0" w:color="auto"/>
              <w:right w:val="nil"/>
            </w:tcBorders>
            <w:shd w:val="clear" w:color="auto" w:fill="auto"/>
            <w:noWrap/>
            <w:vAlign w:val="center"/>
          </w:tcPr>
          <w:p w14:paraId="248445DF" w14:textId="77777777" w:rsidR="00F67CF2" w:rsidRPr="009636A0" w:rsidRDefault="00F67CF2" w:rsidP="002F3F91">
            <w:pPr>
              <w:spacing w:after="0" w:line="240" w:lineRule="auto"/>
              <w:jc w:val="center"/>
              <w:rPr>
                <w:rFonts w:ascii="Book Antiqua" w:hAnsi="Book Antiqua" w:cs="Times New Roman"/>
                <w:color w:val="000000"/>
                <w:sz w:val="22"/>
              </w:rPr>
            </w:pPr>
            <w:r>
              <w:rPr>
                <w:rFonts w:ascii="Book Antiqua" w:hAnsi="Book Antiqua" w:cs="Times New Roman"/>
                <w:color w:val="000000"/>
                <w:sz w:val="22"/>
              </w:rPr>
              <w:t>84.75</w:t>
            </w:r>
          </w:p>
        </w:tc>
      </w:tr>
      <w:tr w:rsidR="00F67CF2" w:rsidRPr="00A1017F" w14:paraId="12C7F810" w14:textId="77777777" w:rsidTr="002F3F91">
        <w:trPr>
          <w:trHeight w:val="299"/>
          <w:jc w:val="center"/>
        </w:trPr>
        <w:tc>
          <w:tcPr>
            <w:tcW w:w="3091" w:type="dxa"/>
            <w:tcBorders>
              <w:top w:val="single" w:sz="4" w:space="0" w:color="auto"/>
              <w:left w:val="nil"/>
              <w:bottom w:val="nil"/>
              <w:right w:val="nil"/>
            </w:tcBorders>
            <w:shd w:val="clear" w:color="auto" w:fill="auto"/>
            <w:noWrap/>
            <w:vAlign w:val="center"/>
          </w:tcPr>
          <w:p w14:paraId="22675FBA"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County FE</w:t>
            </w:r>
          </w:p>
        </w:tc>
        <w:tc>
          <w:tcPr>
            <w:tcW w:w="1732" w:type="dxa"/>
            <w:tcBorders>
              <w:top w:val="single" w:sz="4" w:space="0" w:color="auto"/>
              <w:left w:val="nil"/>
              <w:bottom w:val="nil"/>
              <w:right w:val="nil"/>
            </w:tcBorders>
            <w:shd w:val="clear" w:color="auto" w:fill="auto"/>
            <w:noWrap/>
            <w:vAlign w:val="center"/>
          </w:tcPr>
          <w:p w14:paraId="72D02DB9"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eastAsia="Times New Roman" w:hAnsi="Book Antiqua" w:cs="Times New Roman"/>
                <w:color w:val="000000"/>
                <w:sz w:val="22"/>
              </w:rPr>
              <w:t>Yes</w:t>
            </w:r>
          </w:p>
        </w:tc>
        <w:tc>
          <w:tcPr>
            <w:tcW w:w="897" w:type="dxa"/>
            <w:tcBorders>
              <w:top w:val="single" w:sz="4" w:space="0" w:color="auto"/>
              <w:left w:val="nil"/>
              <w:bottom w:val="nil"/>
              <w:right w:val="nil"/>
            </w:tcBorders>
            <w:shd w:val="clear" w:color="auto" w:fill="auto"/>
            <w:noWrap/>
            <w:vAlign w:val="center"/>
          </w:tcPr>
          <w:p w14:paraId="3776FEAB"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eastAsia="Times New Roman" w:hAnsi="Book Antiqua" w:cs="Times New Roman"/>
                <w:color w:val="000000"/>
                <w:sz w:val="22"/>
              </w:rPr>
              <w:t>Yes</w:t>
            </w:r>
          </w:p>
        </w:tc>
        <w:tc>
          <w:tcPr>
            <w:tcW w:w="1505" w:type="dxa"/>
            <w:tcBorders>
              <w:top w:val="single" w:sz="4" w:space="0" w:color="auto"/>
              <w:left w:val="nil"/>
              <w:bottom w:val="nil"/>
              <w:right w:val="nil"/>
            </w:tcBorders>
            <w:shd w:val="clear" w:color="auto" w:fill="auto"/>
            <w:noWrap/>
            <w:vAlign w:val="center"/>
          </w:tcPr>
          <w:p w14:paraId="6B14A9EE" w14:textId="77777777" w:rsidR="00F67CF2" w:rsidRPr="009636A0" w:rsidRDefault="00F67CF2" w:rsidP="002F3F91">
            <w:pPr>
              <w:spacing w:after="0" w:line="240" w:lineRule="auto"/>
              <w:jc w:val="center"/>
              <w:rPr>
                <w:rFonts w:ascii="Book Antiqua" w:hAnsi="Book Antiqua" w:cs="Times New Roman"/>
                <w:color w:val="000000"/>
                <w:sz w:val="22"/>
              </w:rPr>
            </w:pPr>
            <w:r w:rsidRPr="009636A0">
              <w:rPr>
                <w:rFonts w:ascii="Book Antiqua" w:eastAsia="Times New Roman" w:hAnsi="Book Antiqua" w:cs="Times New Roman"/>
                <w:color w:val="000000"/>
                <w:sz w:val="22"/>
              </w:rPr>
              <w:t>Yes</w:t>
            </w:r>
          </w:p>
        </w:tc>
      </w:tr>
      <w:tr w:rsidR="00F67CF2" w:rsidRPr="00A1017F" w14:paraId="65CAF9DB" w14:textId="77777777" w:rsidTr="002F3F91">
        <w:trPr>
          <w:trHeight w:val="299"/>
          <w:jc w:val="center"/>
        </w:trPr>
        <w:tc>
          <w:tcPr>
            <w:tcW w:w="3091" w:type="dxa"/>
            <w:tcBorders>
              <w:top w:val="nil"/>
              <w:left w:val="nil"/>
              <w:bottom w:val="nil"/>
              <w:right w:val="nil"/>
            </w:tcBorders>
            <w:shd w:val="clear" w:color="auto" w:fill="auto"/>
            <w:noWrap/>
            <w:vAlign w:val="center"/>
            <w:hideMark/>
          </w:tcPr>
          <w:p w14:paraId="1C84472B"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Year FE</w:t>
            </w:r>
          </w:p>
        </w:tc>
        <w:tc>
          <w:tcPr>
            <w:tcW w:w="1732" w:type="dxa"/>
            <w:tcBorders>
              <w:top w:val="nil"/>
              <w:left w:val="nil"/>
              <w:bottom w:val="nil"/>
              <w:right w:val="nil"/>
            </w:tcBorders>
            <w:shd w:val="clear" w:color="auto" w:fill="auto"/>
            <w:noWrap/>
            <w:vAlign w:val="center"/>
            <w:hideMark/>
          </w:tcPr>
          <w:p w14:paraId="19AB0FCB"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eastAsia="Times New Roman" w:hAnsi="Book Antiqua" w:cs="Times New Roman"/>
                <w:color w:val="000000"/>
                <w:sz w:val="22"/>
              </w:rPr>
              <w:t>Yes</w:t>
            </w:r>
          </w:p>
        </w:tc>
        <w:tc>
          <w:tcPr>
            <w:tcW w:w="897" w:type="dxa"/>
            <w:tcBorders>
              <w:top w:val="nil"/>
              <w:left w:val="nil"/>
              <w:bottom w:val="nil"/>
              <w:right w:val="nil"/>
            </w:tcBorders>
            <w:shd w:val="clear" w:color="auto" w:fill="auto"/>
            <w:noWrap/>
            <w:vAlign w:val="center"/>
            <w:hideMark/>
          </w:tcPr>
          <w:p w14:paraId="5289AA0C"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eastAsia="Times New Roman" w:hAnsi="Book Antiqua" w:cs="Times New Roman"/>
                <w:color w:val="000000"/>
                <w:sz w:val="22"/>
              </w:rPr>
              <w:t>Yes</w:t>
            </w:r>
          </w:p>
        </w:tc>
        <w:tc>
          <w:tcPr>
            <w:tcW w:w="1505" w:type="dxa"/>
            <w:tcBorders>
              <w:top w:val="nil"/>
              <w:left w:val="nil"/>
              <w:bottom w:val="nil"/>
              <w:right w:val="nil"/>
            </w:tcBorders>
            <w:shd w:val="clear" w:color="auto" w:fill="auto"/>
            <w:noWrap/>
            <w:vAlign w:val="center"/>
            <w:hideMark/>
          </w:tcPr>
          <w:p w14:paraId="064D7D42"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eastAsia="Times New Roman" w:hAnsi="Book Antiqua" w:cs="Times New Roman"/>
                <w:color w:val="000000"/>
                <w:sz w:val="22"/>
              </w:rPr>
              <w:t>Yes</w:t>
            </w:r>
          </w:p>
        </w:tc>
      </w:tr>
      <w:tr w:rsidR="00F67CF2" w:rsidRPr="00A1017F" w14:paraId="0E5190A2" w14:textId="77777777" w:rsidTr="002F3F91">
        <w:trPr>
          <w:trHeight w:val="311"/>
          <w:jc w:val="center"/>
        </w:trPr>
        <w:tc>
          <w:tcPr>
            <w:tcW w:w="3091" w:type="dxa"/>
            <w:tcBorders>
              <w:top w:val="nil"/>
              <w:left w:val="nil"/>
              <w:bottom w:val="single" w:sz="8" w:space="0" w:color="auto"/>
              <w:right w:val="nil"/>
            </w:tcBorders>
            <w:shd w:val="clear" w:color="auto" w:fill="auto"/>
            <w:noWrap/>
            <w:vAlign w:val="center"/>
            <w:hideMark/>
          </w:tcPr>
          <w:p w14:paraId="36E03F32" w14:textId="77777777" w:rsidR="00F67CF2" w:rsidRPr="00A1017F" w:rsidRDefault="00F67CF2" w:rsidP="002F3F91">
            <w:pPr>
              <w:spacing w:after="0" w:line="240" w:lineRule="auto"/>
              <w:rPr>
                <w:rFonts w:ascii="Book Antiqua" w:eastAsia="Times New Roman" w:hAnsi="Book Antiqua" w:cs="Times New Roman"/>
                <w:color w:val="000000"/>
                <w:sz w:val="22"/>
              </w:rPr>
            </w:pPr>
            <w:r w:rsidRPr="00A1017F">
              <w:rPr>
                <w:rFonts w:ascii="Book Antiqua" w:eastAsia="Times New Roman" w:hAnsi="Book Antiqua" w:cs="Times New Roman"/>
                <w:color w:val="000000"/>
                <w:sz w:val="22"/>
              </w:rPr>
              <w:t>Observations</w:t>
            </w:r>
          </w:p>
        </w:tc>
        <w:tc>
          <w:tcPr>
            <w:tcW w:w="1732" w:type="dxa"/>
            <w:tcBorders>
              <w:top w:val="nil"/>
              <w:left w:val="nil"/>
              <w:bottom w:val="single" w:sz="8" w:space="0" w:color="auto"/>
              <w:right w:val="nil"/>
            </w:tcBorders>
            <w:shd w:val="clear" w:color="auto" w:fill="auto"/>
            <w:noWrap/>
            <w:vAlign w:val="center"/>
            <w:hideMark/>
          </w:tcPr>
          <w:p w14:paraId="53E52593"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Times New Roman"/>
                <w:color w:val="000000"/>
                <w:sz w:val="22"/>
              </w:rPr>
              <w:t>11,498</w:t>
            </w:r>
          </w:p>
        </w:tc>
        <w:tc>
          <w:tcPr>
            <w:tcW w:w="897" w:type="dxa"/>
            <w:tcBorders>
              <w:top w:val="nil"/>
              <w:left w:val="nil"/>
              <w:bottom w:val="single" w:sz="8" w:space="0" w:color="auto"/>
              <w:right w:val="nil"/>
            </w:tcBorders>
            <w:shd w:val="clear" w:color="auto" w:fill="auto"/>
            <w:noWrap/>
            <w:vAlign w:val="center"/>
            <w:hideMark/>
          </w:tcPr>
          <w:p w14:paraId="18DF4C06"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Times New Roman"/>
                <w:color w:val="000000"/>
                <w:sz w:val="22"/>
              </w:rPr>
              <w:t>11,538</w:t>
            </w:r>
          </w:p>
        </w:tc>
        <w:tc>
          <w:tcPr>
            <w:tcW w:w="1505" w:type="dxa"/>
            <w:tcBorders>
              <w:top w:val="nil"/>
              <w:left w:val="nil"/>
              <w:bottom w:val="single" w:sz="8" w:space="0" w:color="auto"/>
              <w:right w:val="nil"/>
            </w:tcBorders>
            <w:shd w:val="clear" w:color="auto" w:fill="auto"/>
            <w:noWrap/>
            <w:vAlign w:val="center"/>
            <w:hideMark/>
          </w:tcPr>
          <w:p w14:paraId="497450EE" w14:textId="77777777" w:rsidR="00F67CF2" w:rsidRPr="009636A0" w:rsidRDefault="00F67CF2" w:rsidP="002F3F91">
            <w:pPr>
              <w:spacing w:after="0" w:line="240" w:lineRule="auto"/>
              <w:jc w:val="center"/>
              <w:rPr>
                <w:rFonts w:ascii="Book Antiqua" w:eastAsia="Times New Roman" w:hAnsi="Book Antiqua" w:cs="Times New Roman"/>
                <w:color w:val="000000"/>
                <w:sz w:val="22"/>
              </w:rPr>
            </w:pPr>
            <w:r w:rsidRPr="009636A0">
              <w:rPr>
                <w:rFonts w:ascii="Book Antiqua" w:hAnsi="Book Antiqua" w:cs="Times New Roman"/>
                <w:color w:val="000000"/>
                <w:sz w:val="22"/>
              </w:rPr>
              <w:t>11,535</w:t>
            </w:r>
          </w:p>
        </w:tc>
      </w:tr>
    </w:tbl>
    <w:p w14:paraId="6A2645FB" w14:textId="77777777" w:rsidR="00F67CF2" w:rsidRPr="00A1017F" w:rsidRDefault="00F67CF2" w:rsidP="00F67CF2">
      <w:pPr>
        <w:widowControl/>
        <w:wordWrap/>
        <w:autoSpaceDE/>
        <w:autoSpaceDN/>
        <w:rPr>
          <w:rFonts w:ascii="Book Antiqua" w:hAnsi="Book Antiqua" w:cs="Calibri"/>
          <w:kern w:val="0"/>
          <w:szCs w:val="20"/>
        </w:rPr>
      </w:pPr>
      <w:r w:rsidRPr="0032551B">
        <w:rPr>
          <w:rFonts w:ascii="Book Antiqua" w:hAnsi="Book Antiqua" w:cs="Calibri"/>
          <w:kern w:val="0"/>
          <w:szCs w:val="20"/>
        </w:rPr>
        <w:t>Note:</w:t>
      </w:r>
    </w:p>
    <w:p w14:paraId="595791B0" w14:textId="77777777" w:rsidR="00F67CF2" w:rsidRPr="00A1017F" w:rsidRDefault="00F67CF2" w:rsidP="00F67CF2">
      <w:pPr>
        <w:widowControl/>
        <w:wordWrap/>
        <w:autoSpaceDE/>
        <w:autoSpaceDN/>
        <w:rPr>
          <w:rFonts w:ascii="Book Antiqua" w:hAnsi="Book Antiqua" w:cs="Calibri"/>
          <w:kern w:val="0"/>
          <w:szCs w:val="20"/>
        </w:rPr>
      </w:pPr>
      <w:r w:rsidRPr="00A1017F">
        <w:rPr>
          <w:rFonts w:ascii="Book Antiqua" w:hAnsi="Book Antiqua" w:cs="Calibri"/>
          <w:kern w:val="0"/>
          <w:szCs w:val="20"/>
        </w:rPr>
        <w:t xml:space="preserve">Column 1: </w:t>
      </w:r>
      <w:bookmarkStart w:id="0" w:name="OLE_LINK3"/>
      <w:r>
        <w:rPr>
          <w:rFonts w:ascii="Book Antiqua" w:hAnsi="Book Antiqua" w:cs="Calibri"/>
          <w:kern w:val="0"/>
          <w:szCs w:val="20"/>
        </w:rPr>
        <w:t>No regaining of ED visits</w:t>
      </w:r>
      <w:r w:rsidRPr="00A1017F">
        <w:rPr>
          <w:rFonts w:ascii="Book Antiqua" w:hAnsi="Book Antiqua" w:cs="Calibri"/>
          <w:kern w:val="0"/>
          <w:szCs w:val="20"/>
        </w:rPr>
        <w:t xml:space="preserve"> above 25% of ED visits at t-1</w:t>
      </w:r>
      <w:bookmarkEnd w:id="0"/>
      <w:r>
        <w:rPr>
          <w:rFonts w:ascii="Book Antiqua" w:hAnsi="Book Antiqua" w:cs="Calibri"/>
          <w:kern w:val="0"/>
          <w:szCs w:val="20"/>
        </w:rPr>
        <w:t xml:space="preserve"> in county after closure</w:t>
      </w:r>
      <w:r w:rsidRPr="00A1017F">
        <w:rPr>
          <w:rFonts w:ascii="Book Antiqua" w:hAnsi="Book Antiqua" w:cs="Calibri"/>
          <w:kern w:val="0"/>
          <w:szCs w:val="20"/>
        </w:rPr>
        <w:t>.</w:t>
      </w:r>
    </w:p>
    <w:p w14:paraId="0F7CEF2C" w14:textId="77777777" w:rsidR="00F67CF2" w:rsidRPr="00A1017F" w:rsidRDefault="00F67CF2" w:rsidP="00F67CF2">
      <w:pPr>
        <w:widowControl/>
        <w:wordWrap/>
        <w:autoSpaceDE/>
        <w:autoSpaceDN/>
        <w:rPr>
          <w:rFonts w:ascii="Book Antiqua" w:hAnsi="Book Antiqua" w:cs="Calibri"/>
          <w:kern w:val="0"/>
          <w:szCs w:val="20"/>
        </w:rPr>
      </w:pPr>
      <w:r w:rsidRPr="00A1017F">
        <w:rPr>
          <w:rFonts w:ascii="Book Antiqua" w:hAnsi="Book Antiqua" w:cs="Calibri"/>
          <w:kern w:val="0"/>
          <w:szCs w:val="20"/>
        </w:rPr>
        <w:t>Column 2: No urgent care center</w:t>
      </w:r>
      <w:r>
        <w:rPr>
          <w:rFonts w:ascii="Book Antiqua" w:hAnsi="Book Antiqua" w:cs="Calibri"/>
          <w:kern w:val="0"/>
          <w:szCs w:val="20"/>
        </w:rPr>
        <w:t xml:space="preserve"> in county</w:t>
      </w:r>
      <w:r w:rsidRPr="00A1017F">
        <w:rPr>
          <w:rFonts w:ascii="Book Antiqua" w:hAnsi="Book Antiqua" w:cs="Calibri"/>
          <w:kern w:val="0"/>
          <w:szCs w:val="20"/>
        </w:rPr>
        <w:t xml:space="preserve"> after closure. </w:t>
      </w:r>
    </w:p>
    <w:p w14:paraId="46F0237B" w14:textId="77777777" w:rsidR="00F67CF2" w:rsidRPr="00A1017F" w:rsidRDefault="00F67CF2" w:rsidP="00F67CF2">
      <w:pPr>
        <w:widowControl/>
        <w:wordWrap/>
        <w:autoSpaceDE/>
        <w:autoSpaceDN/>
        <w:rPr>
          <w:rFonts w:ascii="Book Antiqua" w:hAnsi="Book Antiqua" w:cs="Calibri"/>
          <w:kern w:val="0"/>
          <w:szCs w:val="20"/>
        </w:rPr>
      </w:pPr>
      <w:r w:rsidRPr="00A1017F">
        <w:rPr>
          <w:rFonts w:ascii="Book Antiqua" w:hAnsi="Book Antiqua" w:cs="Calibri"/>
          <w:kern w:val="0"/>
          <w:szCs w:val="20"/>
        </w:rPr>
        <w:t>Column 3: No free-standing outpatient center</w:t>
      </w:r>
      <w:r>
        <w:rPr>
          <w:rFonts w:ascii="Book Antiqua" w:hAnsi="Book Antiqua" w:cs="Calibri"/>
          <w:kern w:val="0"/>
          <w:szCs w:val="20"/>
        </w:rPr>
        <w:t xml:space="preserve"> in county</w:t>
      </w:r>
      <w:r w:rsidRPr="00A1017F">
        <w:rPr>
          <w:rFonts w:ascii="Book Antiqua" w:hAnsi="Book Antiqua" w:cs="Calibri"/>
          <w:kern w:val="0"/>
          <w:szCs w:val="20"/>
        </w:rPr>
        <w:t xml:space="preserve"> after closure </w:t>
      </w:r>
    </w:p>
    <w:p w14:paraId="058DFDE1" w14:textId="77777777" w:rsidR="00F67CF2" w:rsidRPr="00A1017F" w:rsidRDefault="00F67CF2" w:rsidP="00F67CF2">
      <w:pPr>
        <w:widowControl/>
        <w:wordWrap/>
        <w:autoSpaceDE/>
        <w:autoSpaceDN/>
        <w:rPr>
          <w:rFonts w:ascii="Book Antiqua" w:hAnsi="Book Antiqua" w:cs="Calibri"/>
          <w:kern w:val="0"/>
          <w:szCs w:val="20"/>
        </w:rPr>
      </w:pPr>
    </w:p>
    <w:p w14:paraId="33514C33" w14:textId="77777777" w:rsidR="00F67CF2" w:rsidRPr="00A1017F" w:rsidRDefault="00F67CF2" w:rsidP="00F67CF2">
      <w:pPr>
        <w:widowControl/>
        <w:wordWrap/>
        <w:autoSpaceDE/>
        <w:autoSpaceDN/>
        <w:rPr>
          <w:rFonts w:ascii="Book Antiqua" w:hAnsi="Book Antiqua" w:cs="Calibri"/>
          <w:kern w:val="0"/>
          <w:sz w:val="24"/>
          <w:szCs w:val="24"/>
        </w:rPr>
      </w:pPr>
      <w:r w:rsidRPr="00A1017F">
        <w:rPr>
          <w:rFonts w:ascii="Book Antiqua" w:hAnsi="Book Antiqua" w:cs="Calibri"/>
          <w:kern w:val="0"/>
          <w:sz w:val="24"/>
          <w:szCs w:val="24"/>
        </w:rPr>
        <w:br w:type="page"/>
      </w:r>
    </w:p>
    <w:p w14:paraId="50E5017D"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kern w:val="0"/>
          <w:sz w:val="24"/>
          <w:szCs w:val="24"/>
        </w:rPr>
        <w:lastRenderedPageBreak/>
        <w:t>Figure D</w:t>
      </w:r>
      <w:r>
        <w:rPr>
          <w:rFonts w:ascii="Book Antiqua" w:hAnsi="Book Antiqua" w:cs="Calibri"/>
          <w:kern w:val="0"/>
          <w:sz w:val="24"/>
          <w:szCs w:val="24"/>
        </w:rPr>
        <w:t>1</w:t>
      </w:r>
      <w:r w:rsidRPr="00A1017F">
        <w:rPr>
          <w:rFonts w:ascii="Book Antiqua" w:hAnsi="Book Antiqua" w:cs="Calibri"/>
          <w:kern w:val="0"/>
          <w:sz w:val="24"/>
          <w:szCs w:val="24"/>
        </w:rPr>
        <w:t>: Placebo Tests</w:t>
      </w:r>
      <w:r>
        <w:rPr>
          <w:rFonts w:ascii="Book Antiqua" w:hAnsi="Book Antiqua" w:cs="Calibri"/>
          <w:kern w:val="0"/>
          <w:sz w:val="24"/>
          <w:szCs w:val="24"/>
        </w:rPr>
        <w:t xml:space="preserve"> – Drug-related Deaths</w:t>
      </w:r>
    </w:p>
    <w:p w14:paraId="7C7704C1"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noProof/>
        </w:rPr>
        <w:drawing>
          <wp:inline distT="0" distB="0" distL="0" distR="0" wp14:anchorId="219AF4CB" wp14:editId="50ADDEDF">
            <wp:extent cx="4574319" cy="3326777"/>
            <wp:effectExtent l="0" t="0" r="0" b="6985"/>
            <wp:docPr id="2" name="Picture 2"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graph&#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74319" cy="3326777"/>
                    </a:xfrm>
                    <a:prstGeom prst="rect">
                      <a:avLst/>
                    </a:prstGeom>
                    <a:noFill/>
                    <a:ln>
                      <a:noFill/>
                    </a:ln>
                  </pic:spPr>
                </pic:pic>
              </a:graphicData>
            </a:graphic>
          </wp:inline>
        </w:drawing>
      </w:r>
    </w:p>
    <w:p w14:paraId="7CFE52FA"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43C22C31"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noProof/>
          <w:kern w:val="0"/>
          <w:sz w:val="24"/>
          <w:szCs w:val="24"/>
        </w:rPr>
        <w:drawing>
          <wp:inline distT="0" distB="0" distL="0" distR="0" wp14:anchorId="394BE3A9" wp14:editId="2F698B49">
            <wp:extent cx="4581561" cy="3332045"/>
            <wp:effectExtent l="0" t="0" r="0" b="1905"/>
            <wp:docPr id="8" name="Picture 8"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func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81561" cy="3332045"/>
                    </a:xfrm>
                    <a:prstGeom prst="rect">
                      <a:avLst/>
                    </a:prstGeom>
                  </pic:spPr>
                </pic:pic>
              </a:graphicData>
            </a:graphic>
          </wp:inline>
        </w:drawing>
      </w:r>
    </w:p>
    <w:p w14:paraId="0B2638E2" w14:textId="77777777" w:rsidR="00F67CF2" w:rsidRPr="00A1017F" w:rsidRDefault="00F67CF2" w:rsidP="00F67CF2">
      <w:pPr>
        <w:widowControl/>
        <w:wordWrap/>
        <w:autoSpaceDE/>
        <w:autoSpaceDN/>
        <w:spacing w:line="240" w:lineRule="auto"/>
        <w:contextualSpacing/>
        <w:rPr>
          <w:rFonts w:ascii="Book Antiqua" w:hAnsi="Book Antiqua" w:cs="TimesNewRomanPSMT"/>
          <w:kern w:val="0"/>
          <w:szCs w:val="20"/>
        </w:rPr>
      </w:pPr>
    </w:p>
    <w:p w14:paraId="5460EADA" w14:textId="77777777" w:rsidR="00F67CF2" w:rsidRPr="00A1017F" w:rsidRDefault="00F67CF2" w:rsidP="00F67CF2">
      <w:pPr>
        <w:widowControl/>
        <w:wordWrap/>
        <w:autoSpaceDE/>
        <w:autoSpaceDN/>
        <w:spacing w:line="240" w:lineRule="auto"/>
        <w:contextualSpacing/>
        <w:rPr>
          <w:rFonts w:ascii="Book Antiqua" w:hAnsi="Book Antiqua" w:cs="TimesNewRomanPSMT"/>
          <w:kern w:val="0"/>
          <w:szCs w:val="20"/>
        </w:rPr>
      </w:pPr>
      <w:r w:rsidRPr="00A1017F">
        <w:rPr>
          <w:rFonts w:ascii="Book Antiqua" w:hAnsi="Book Antiqua" w:cs="TimesNewRomanPSMT"/>
          <w:kern w:val="0"/>
          <w:szCs w:val="20"/>
        </w:rPr>
        <w:t xml:space="preserve">Note: To preserve the numbers of counties experiencing ED closure as depicted in Figure </w:t>
      </w:r>
      <w:r>
        <w:rPr>
          <w:rFonts w:ascii="Book Antiqua" w:hAnsi="Book Antiqua" w:cs="TimesNewRomanPSMT"/>
          <w:kern w:val="0"/>
          <w:szCs w:val="20"/>
        </w:rPr>
        <w:t>1</w:t>
      </w:r>
      <w:r w:rsidRPr="00A1017F">
        <w:rPr>
          <w:rFonts w:ascii="Book Antiqua" w:hAnsi="Book Antiqua" w:cs="TimesNewRomanPSMT"/>
          <w:kern w:val="0"/>
          <w:szCs w:val="20"/>
        </w:rPr>
        <w:t>, we randomly assign the same number of counties as the treatment group without replacement in each year. For each picked treated county, randomly assign a year during 2005-2018 as closure year.</w:t>
      </w:r>
    </w:p>
    <w:p w14:paraId="251E823E" w14:textId="77777777" w:rsidR="00F67CF2" w:rsidRDefault="00F67CF2" w:rsidP="00F67CF2">
      <w:pPr>
        <w:widowControl/>
        <w:wordWrap/>
        <w:autoSpaceDE/>
        <w:autoSpaceDN/>
        <w:rPr>
          <w:rFonts w:ascii="Book Antiqua" w:eastAsia="Malgun Gothic" w:hAnsi="Book Antiqua" w:cs="Calibri"/>
          <w:color w:val="000000"/>
          <w:kern w:val="0"/>
          <w:sz w:val="24"/>
          <w:highlight w:val="yellow"/>
        </w:rPr>
      </w:pPr>
    </w:p>
    <w:p w14:paraId="1E773E38" w14:textId="77777777" w:rsidR="00F67CF2" w:rsidRPr="00220654" w:rsidRDefault="00F67CF2" w:rsidP="00F67CF2">
      <w:pPr>
        <w:widowControl/>
        <w:wordWrap/>
        <w:autoSpaceDE/>
        <w:autoSpaceDN/>
        <w:rPr>
          <w:rFonts w:ascii="Book Antiqua" w:eastAsia="Malgun Gothic" w:hAnsi="Book Antiqua" w:cs="Calibri"/>
          <w:color w:val="000000"/>
          <w:kern w:val="0"/>
          <w:sz w:val="24"/>
        </w:rPr>
      </w:pPr>
      <w:r w:rsidRPr="00220654">
        <w:rPr>
          <w:rFonts w:ascii="Book Antiqua" w:eastAsia="Malgun Gothic" w:hAnsi="Book Antiqua" w:cs="Calibri"/>
          <w:color w:val="000000"/>
          <w:kern w:val="0"/>
          <w:sz w:val="24"/>
        </w:rPr>
        <w:br w:type="page"/>
      </w:r>
    </w:p>
    <w:p w14:paraId="5F9ABEF0" w14:textId="77777777" w:rsidR="00F67CF2"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kern w:val="0"/>
          <w:sz w:val="24"/>
          <w:szCs w:val="24"/>
        </w:rPr>
        <w:lastRenderedPageBreak/>
        <w:t>Figure D</w:t>
      </w:r>
      <w:r>
        <w:rPr>
          <w:rFonts w:ascii="Book Antiqua" w:hAnsi="Book Antiqua" w:cs="Calibri"/>
          <w:kern w:val="0"/>
          <w:sz w:val="24"/>
          <w:szCs w:val="24"/>
        </w:rPr>
        <w:t>2</w:t>
      </w:r>
      <w:r w:rsidRPr="00A1017F">
        <w:rPr>
          <w:rFonts w:ascii="Book Antiqua" w:hAnsi="Book Antiqua" w:cs="Calibri"/>
          <w:kern w:val="0"/>
          <w:sz w:val="24"/>
          <w:szCs w:val="24"/>
        </w:rPr>
        <w:t>: Placebo Tests</w:t>
      </w:r>
      <w:r>
        <w:rPr>
          <w:rFonts w:ascii="Book Antiqua" w:hAnsi="Book Antiqua" w:cs="Calibri"/>
          <w:kern w:val="0"/>
          <w:sz w:val="24"/>
          <w:szCs w:val="24"/>
        </w:rPr>
        <w:t xml:space="preserve"> – Alcohol</w:t>
      </w:r>
    </w:p>
    <w:p w14:paraId="4E9BD9CC"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noProof/>
        </w:rPr>
        <w:drawing>
          <wp:inline distT="0" distB="0" distL="0" distR="0" wp14:anchorId="7F112E88" wp14:editId="51330E64">
            <wp:extent cx="4574318" cy="3326777"/>
            <wp:effectExtent l="0" t="0" r="0" b="6985"/>
            <wp:docPr id="3" name="Picture 3"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4318" cy="3326777"/>
                    </a:xfrm>
                    <a:prstGeom prst="rect">
                      <a:avLst/>
                    </a:prstGeom>
                    <a:noFill/>
                    <a:ln>
                      <a:noFill/>
                    </a:ln>
                  </pic:spPr>
                </pic:pic>
              </a:graphicData>
            </a:graphic>
          </wp:inline>
        </w:drawing>
      </w:r>
    </w:p>
    <w:p w14:paraId="4BFF546E"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1D56DA54"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noProof/>
          <w:kern w:val="0"/>
          <w:sz w:val="24"/>
          <w:szCs w:val="24"/>
        </w:rPr>
        <w:drawing>
          <wp:inline distT="0" distB="0" distL="0" distR="0" wp14:anchorId="2EBBFD41" wp14:editId="7CEF61CE">
            <wp:extent cx="4581561" cy="3332044"/>
            <wp:effectExtent l="0" t="0" r="0" b="1905"/>
            <wp:docPr id="9" name="Picture 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a func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81561" cy="3332044"/>
                    </a:xfrm>
                    <a:prstGeom prst="rect">
                      <a:avLst/>
                    </a:prstGeom>
                  </pic:spPr>
                </pic:pic>
              </a:graphicData>
            </a:graphic>
          </wp:inline>
        </w:drawing>
      </w:r>
    </w:p>
    <w:p w14:paraId="28027E3E" w14:textId="77777777" w:rsidR="00F67CF2"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02B1CD12" w14:textId="77777777" w:rsidR="00F67CF2" w:rsidRPr="00A1017F" w:rsidRDefault="00F67CF2" w:rsidP="00F67CF2">
      <w:pPr>
        <w:widowControl/>
        <w:wordWrap/>
        <w:autoSpaceDE/>
        <w:autoSpaceDN/>
        <w:spacing w:line="240" w:lineRule="auto"/>
        <w:contextualSpacing/>
        <w:rPr>
          <w:rFonts w:ascii="Book Antiqua" w:hAnsi="Book Antiqua" w:cs="TimesNewRomanPSMT"/>
          <w:kern w:val="0"/>
          <w:szCs w:val="20"/>
        </w:rPr>
      </w:pPr>
      <w:r w:rsidRPr="00A1017F">
        <w:rPr>
          <w:rFonts w:ascii="Book Antiqua" w:hAnsi="Book Antiqua" w:cs="TimesNewRomanPSMT"/>
          <w:kern w:val="0"/>
          <w:szCs w:val="20"/>
        </w:rPr>
        <w:t xml:space="preserve">Note: </w:t>
      </w:r>
      <w:r>
        <w:rPr>
          <w:rFonts w:ascii="Book Antiqua" w:hAnsi="Book Antiqua" w:cs="TimesNewRomanPSMT"/>
          <w:kern w:val="0"/>
          <w:szCs w:val="20"/>
        </w:rPr>
        <w:t>Same as Figure D1.</w:t>
      </w:r>
    </w:p>
    <w:p w14:paraId="7A14D605"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0C637DA6" w14:textId="77777777" w:rsidR="00F67CF2"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kern w:val="0"/>
          <w:sz w:val="24"/>
          <w:szCs w:val="24"/>
        </w:rPr>
        <w:t>Figure D</w:t>
      </w:r>
      <w:r>
        <w:rPr>
          <w:rFonts w:ascii="Book Antiqua" w:hAnsi="Book Antiqua" w:cs="Calibri"/>
          <w:kern w:val="0"/>
          <w:sz w:val="24"/>
          <w:szCs w:val="24"/>
        </w:rPr>
        <w:t>3</w:t>
      </w:r>
      <w:r w:rsidRPr="00A1017F">
        <w:rPr>
          <w:rFonts w:ascii="Book Antiqua" w:hAnsi="Book Antiqua" w:cs="Calibri"/>
          <w:kern w:val="0"/>
          <w:sz w:val="24"/>
          <w:szCs w:val="24"/>
        </w:rPr>
        <w:t>: Placebo Tests</w:t>
      </w:r>
      <w:r>
        <w:rPr>
          <w:rFonts w:ascii="Book Antiqua" w:hAnsi="Book Antiqua" w:cs="Calibri"/>
          <w:kern w:val="0"/>
          <w:sz w:val="24"/>
          <w:szCs w:val="24"/>
        </w:rPr>
        <w:t xml:space="preserve"> – Suicide</w:t>
      </w:r>
    </w:p>
    <w:p w14:paraId="5FD80F36"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noProof/>
        </w:rPr>
        <w:lastRenderedPageBreak/>
        <w:drawing>
          <wp:inline distT="0" distB="0" distL="0" distR="0" wp14:anchorId="068808B6" wp14:editId="2BC2DEBF">
            <wp:extent cx="4574318" cy="3326777"/>
            <wp:effectExtent l="0" t="0" r="0" b="6985"/>
            <wp:docPr id="11" name="Picture 1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graph&#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574318" cy="3326777"/>
                    </a:xfrm>
                    <a:prstGeom prst="rect">
                      <a:avLst/>
                    </a:prstGeom>
                    <a:noFill/>
                    <a:ln>
                      <a:noFill/>
                    </a:ln>
                  </pic:spPr>
                </pic:pic>
              </a:graphicData>
            </a:graphic>
          </wp:inline>
        </w:drawing>
      </w:r>
    </w:p>
    <w:p w14:paraId="7ECC7683"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04EB6F03"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noProof/>
          <w:kern w:val="0"/>
          <w:sz w:val="24"/>
          <w:szCs w:val="24"/>
        </w:rPr>
        <w:drawing>
          <wp:inline distT="0" distB="0" distL="0" distR="0" wp14:anchorId="6DE81ACD" wp14:editId="7C592D5E">
            <wp:extent cx="4581561" cy="3332044"/>
            <wp:effectExtent l="0" t="0" r="0" b="1905"/>
            <wp:docPr id="12" name="Picture 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func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1561" cy="3332044"/>
                    </a:xfrm>
                    <a:prstGeom prst="rect">
                      <a:avLst/>
                    </a:prstGeom>
                  </pic:spPr>
                </pic:pic>
              </a:graphicData>
            </a:graphic>
          </wp:inline>
        </w:drawing>
      </w:r>
    </w:p>
    <w:p w14:paraId="570E7D76" w14:textId="77777777" w:rsidR="00F67CF2"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61EFFA9F" w14:textId="77777777" w:rsidR="00F67CF2" w:rsidRPr="00A1017F" w:rsidRDefault="00F67CF2" w:rsidP="00F67CF2">
      <w:pPr>
        <w:widowControl/>
        <w:wordWrap/>
        <w:autoSpaceDE/>
        <w:autoSpaceDN/>
        <w:spacing w:line="240" w:lineRule="auto"/>
        <w:contextualSpacing/>
        <w:rPr>
          <w:rFonts w:ascii="Book Antiqua" w:hAnsi="Book Antiqua" w:cs="TimesNewRomanPSMT"/>
          <w:kern w:val="0"/>
          <w:szCs w:val="20"/>
        </w:rPr>
      </w:pPr>
      <w:r w:rsidRPr="00A1017F">
        <w:rPr>
          <w:rFonts w:ascii="Book Antiqua" w:hAnsi="Book Antiqua" w:cs="TimesNewRomanPSMT"/>
          <w:kern w:val="0"/>
          <w:szCs w:val="20"/>
        </w:rPr>
        <w:t xml:space="preserve">Note: </w:t>
      </w:r>
      <w:r>
        <w:rPr>
          <w:rFonts w:ascii="Book Antiqua" w:hAnsi="Book Antiqua" w:cs="TimesNewRomanPSMT"/>
          <w:kern w:val="0"/>
          <w:szCs w:val="20"/>
        </w:rPr>
        <w:t>Same as Figure D1.</w:t>
      </w:r>
    </w:p>
    <w:p w14:paraId="4E6E8F09" w14:textId="77777777" w:rsidR="00F67CF2" w:rsidRDefault="00F67CF2" w:rsidP="00F67CF2">
      <w:pPr>
        <w:widowControl/>
        <w:wordWrap/>
        <w:autoSpaceDE/>
        <w:autoSpaceDN/>
        <w:rPr>
          <w:rFonts w:ascii="Book Antiqua" w:eastAsia="Malgun Gothic" w:hAnsi="Book Antiqua" w:cs="Calibri"/>
          <w:color w:val="000000"/>
          <w:kern w:val="0"/>
          <w:sz w:val="24"/>
          <w:highlight w:val="yellow"/>
        </w:rPr>
      </w:pPr>
    </w:p>
    <w:p w14:paraId="02722DFB" w14:textId="77777777" w:rsidR="00F67CF2"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kern w:val="0"/>
          <w:sz w:val="24"/>
          <w:szCs w:val="24"/>
        </w:rPr>
        <w:t>Figure D</w:t>
      </w:r>
      <w:r>
        <w:rPr>
          <w:rFonts w:ascii="Book Antiqua" w:hAnsi="Book Antiqua" w:cs="Calibri"/>
          <w:kern w:val="0"/>
          <w:sz w:val="24"/>
          <w:szCs w:val="24"/>
        </w:rPr>
        <w:t>4</w:t>
      </w:r>
      <w:r w:rsidRPr="00A1017F">
        <w:rPr>
          <w:rFonts w:ascii="Book Antiqua" w:hAnsi="Book Antiqua" w:cs="Calibri"/>
          <w:kern w:val="0"/>
          <w:sz w:val="24"/>
          <w:szCs w:val="24"/>
        </w:rPr>
        <w:t>: Placebo Tests</w:t>
      </w:r>
      <w:r>
        <w:rPr>
          <w:rFonts w:ascii="Book Antiqua" w:hAnsi="Book Antiqua" w:cs="Calibri"/>
          <w:kern w:val="0"/>
          <w:sz w:val="24"/>
          <w:szCs w:val="24"/>
        </w:rPr>
        <w:t xml:space="preserve"> – AMI</w:t>
      </w:r>
    </w:p>
    <w:p w14:paraId="715AA443"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noProof/>
        </w:rPr>
        <w:lastRenderedPageBreak/>
        <w:drawing>
          <wp:inline distT="0" distB="0" distL="0" distR="0" wp14:anchorId="042E7BF1" wp14:editId="06558BB8">
            <wp:extent cx="4574318" cy="3326777"/>
            <wp:effectExtent l="0" t="0" r="0" b="6985"/>
            <wp:docPr id="13" name="Picture 13"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graph&#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574318" cy="3326777"/>
                    </a:xfrm>
                    <a:prstGeom prst="rect">
                      <a:avLst/>
                    </a:prstGeom>
                    <a:noFill/>
                    <a:ln>
                      <a:noFill/>
                    </a:ln>
                  </pic:spPr>
                </pic:pic>
              </a:graphicData>
            </a:graphic>
          </wp:inline>
        </w:drawing>
      </w:r>
    </w:p>
    <w:p w14:paraId="3D5C9361"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238ED684" w14:textId="77777777" w:rsidR="00F67CF2" w:rsidRPr="00A1017F" w:rsidRDefault="00F67CF2" w:rsidP="00F67CF2">
      <w:pPr>
        <w:widowControl/>
        <w:wordWrap/>
        <w:autoSpaceDE/>
        <w:autoSpaceDN/>
        <w:spacing w:line="240" w:lineRule="auto"/>
        <w:contextualSpacing/>
        <w:jc w:val="center"/>
        <w:rPr>
          <w:rFonts w:ascii="Book Antiqua" w:hAnsi="Book Antiqua" w:cs="Calibri"/>
          <w:kern w:val="0"/>
          <w:sz w:val="24"/>
          <w:szCs w:val="24"/>
        </w:rPr>
      </w:pPr>
      <w:r w:rsidRPr="00A1017F">
        <w:rPr>
          <w:rFonts w:ascii="Book Antiqua" w:hAnsi="Book Antiqua" w:cs="Calibri"/>
          <w:noProof/>
          <w:kern w:val="0"/>
          <w:sz w:val="24"/>
          <w:szCs w:val="24"/>
        </w:rPr>
        <w:drawing>
          <wp:inline distT="0" distB="0" distL="0" distR="0" wp14:anchorId="1ADDCA0B" wp14:editId="499CC450">
            <wp:extent cx="4581561" cy="3332044"/>
            <wp:effectExtent l="0" t="0" r="0" b="1905"/>
            <wp:docPr id="15" name="Picture 1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of a func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1561" cy="3332044"/>
                    </a:xfrm>
                    <a:prstGeom prst="rect">
                      <a:avLst/>
                    </a:prstGeom>
                  </pic:spPr>
                </pic:pic>
              </a:graphicData>
            </a:graphic>
          </wp:inline>
        </w:drawing>
      </w:r>
    </w:p>
    <w:p w14:paraId="39C85D78" w14:textId="77777777" w:rsidR="00F67CF2" w:rsidRDefault="00F67CF2" w:rsidP="00F67CF2">
      <w:pPr>
        <w:widowControl/>
        <w:wordWrap/>
        <w:autoSpaceDE/>
        <w:autoSpaceDN/>
        <w:spacing w:line="240" w:lineRule="auto"/>
        <w:contextualSpacing/>
        <w:jc w:val="center"/>
        <w:rPr>
          <w:rFonts w:ascii="Book Antiqua" w:hAnsi="Book Antiqua" w:cs="Calibri"/>
          <w:kern w:val="0"/>
          <w:sz w:val="24"/>
          <w:szCs w:val="24"/>
        </w:rPr>
      </w:pPr>
    </w:p>
    <w:p w14:paraId="56B6A46D" w14:textId="77777777" w:rsidR="00F67CF2" w:rsidRPr="00A1017F" w:rsidRDefault="00F67CF2" w:rsidP="00F67CF2">
      <w:pPr>
        <w:widowControl/>
        <w:wordWrap/>
        <w:autoSpaceDE/>
        <w:autoSpaceDN/>
        <w:spacing w:line="240" w:lineRule="auto"/>
        <w:contextualSpacing/>
        <w:rPr>
          <w:rFonts w:ascii="Book Antiqua" w:hAnsi="Book Antiqua" w:cs="TimesNewRomanPSMT"/>
          <w:kern w:val="0"/>
          <w:szCs w:val="20"/>
        </w:rPr>
      </w:pPr>
      <w:r w:rsidRPr="00A1017F">
        <w:rPr>
          <w:rFonts w:ascii="Book Antiqua" w:hAnsi="Book Antiqua" w:cs="TimesNewRomanPSMT"/>
          <w:kern w:val="0"/>
          <w:szCs w:val="20"/>
        </w:rPr>
        <w:t xml:space="preserve">Note: </w:t>
      </w:r>
      <w:r>
        <w:rPr>
          <w:rFonts w:ascii="Book Antiqua" w:hAnsi="Book Antiqua" w:cs="TimesNewRomanPSMT"/>
          <w:kern w:val="0"/>
          <w:szCs w:val="20"/>
        </w:rPr>
        <w:t>Same as Figure D1.</w:t>
      </w:r>
    </w:p>
    <w:p w14:paraId="37CECFA7" w14:textId="77777777" w:rsidR="00F67CF2" w:rsidRPr="00A1017F" w:rsidRDefault="00F67CF2" w:rsidP="00F67CF2">
      <w:pPr>
        <w:widowControl/>
        <w:wordWrap/>
        <w:autoSpaceDE/>
        <w:autoSpaceDN/>
        <w:rPr>
          <w:rFonts w:ascii="Book Antiqua" w:eastAsia="Malgun Gothic" w:hAnsi="Book Antiqua" w:cs="Calibri"/>
          <w:color w:val="000000"/>
          <w:kern w:val="0"/>
          <w:sz w:val="24"/>
          <w:highlight w:val="yellow"/>
        </w:rPr>
      </w:pPr>
    </w:p>
    <w:p w14:paraId="6D45D79E" w14:textId="77777777" w:rsidR="00000000" w:rsidRDefault="00000000"/>
    <w:sectPr w:rsidR="00A64A15" w:rsidSect="00A151CD">
      <w:pgSz w:w="11906" w:h="16838"/>
      <w:pgMar w:top="1440" w:right="1080" w:bottom="1440" w:left="1080" w:header="850" w:footer="144"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Gulliver">
    <w:altName w:val="Malgun Gothic Semilight"/>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F2"/>
    <w:rsid w:val="00420AC9"/>
    <w:rsid w:val="004B73F0"/>
    <w:rsid w:val="00632380"/>
    <w:rsid w:val="008907B3"/>
    <w:rsid w:val="00A575AD"/>
    <w:rsid w:val="00C07277"/>
    <w:rsid w:val="00F6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15A4"/>
  <w15:chartTrackingRefBased/>
  <w15:docId w15:val="{CEB66E64-096D-4F7C-8A8B-1141674E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CF2"/>
    <w:pPr>
      <w:widowControl w:val="0"/>
      <w:wordWrap w:val="0"/>
      <w:autoSpaceDE w:val="0"/>
      <w:autoSpaceDN w:val="0"/>
      <w:jc w:val="both"/>
    </w:pPr>
    <w:rPr>
      <w:rFonts w:eastAsiaTheme="minorEastAsia"/>
      <w:sz w:val="20"/>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CF2"/>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body-1">
    <w:name w:val="body-1"/>
    <w:basedOn w:val="NormalWeb"/>
    <w:qFormat/>
    <w:rsid w:val="00F67CF2"/>
    <w:pPr>
      <w:spacing w:before="0" w:beforeAutospacing="0" w:after="0" w:afterAutospacing="0" w:line="480" w:lineRule="auto"/>
      <w:ind w:firstLine="720"/>
    </w:pPr>
    <w:rPr>
      <w:rFonts w:ascii="Times New Roman" w:eastAsia="SimSun" w:hAnsi="Times New Roman" w:cs="Times New Roman"/>
      <w:bCs/>
      <w:kern w:val="2"/>
      <w:szCs w:val="28"/>
      <w:lang w:eastAsia="zh-CN"/>
    </w:rPr>
  </w:style>
  <w:style w:type="character" w:styleId="Emphasis">
    <w:name w:val="Emphasis"/>
    <w:basedOn w:val="DefaultParagraphFont"/>
    <w:uiPriority w:val="20"/>
    <w:qFormat/>
    <w:rsid w:val="00F67CF2"/>
    <w:rPr>
      <w:i/>
      <w:iCs/>
    </w:rPr>
  </w:style>
  <w:style w:type="character" w:customStyle="1" w:styleId="markedcontent">
    <w:name w:val="markedcontent"/>
    <w:basedOn w:val="DefaultParagraphFont"/>
    <w:rsid w:val="00F6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1327</Words>
  <Characters>7567</Characters>
  <Application>Microsoft Office Word</Application>
  <DocSecurity>0</DocSecurity>
  <Lines>63</Lines>
  <Paragraphs>17</Paragraphs>
  <ScaleCrop>false</ScaleCrop>
  <Company>University at Albany</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Chatterji, Pinka</dc:creator>
  <cp:keywords/>
  <dc:description/>
  <cp:lastModifiedBy>Chatterji, Pinka</cp:lastModifiedBy>
  <cp:revision>1</cp:revision>
  <dcterms:created xsi:type="dcterms:W3CDTF">2024-02-15T16:38:00Z</dcterms:created>
  <dcterms:modified xsi:type="dcterms:W3CDTF">2024-02-15T16:39:00Z</dcterms:modified>
</cp:coreProperties>
</file>